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F4A26" w14:textId="31970489" w:rsidR="0086612D" w:rsidRPr="0008432A" w:rsidRDefault="00F45E31" w:rsidP="0008432A">
      <w:pPr>
        <w:spacing w:after="0"/>
        <w:jc w:val="center"/>
        <w:rPr>
          <w:rFonts w:ascii="Times New Roman" w:hAnsi="Times New Roman" w:cs="Times New Roman"/>
          <w:b/>
          <w:bCs/>
          <w:color w:val="0A0A0A"/>
          <w:sz w:val="32"/>
          <w:szCs w:val="32"/>
          <w:shd w:val="clear" w:color="auto" w:fill="FFFFFF"/>
        </w:rPr>
      </w:pPr>
      <w:r w:rsidRPr="00F45E31">
        <w:rPr>
          <w:rFonts w:ascii="Times New Roman" w:hAnsi="Times New Roman" w:cs="Times New Roman"/>
          <w:b/>
          <w:bCs/>
          <w:color w:val="0A0A0A"/>
          <w:sz w:val="32"/>
          <w:szCs w:val="32"/>
          <w:shd w:val="clear" w:color="auto" w:fill="FFFFFF"/>
        </w:rPr>
        <w:t>HOW IS THE SOCIAL REINTEGRATION OF DRUG USERS SUPERVISED AFTER REHABILITATION AT THE TANAH MERAH SAMARINDA BNN REHABILITATION CENTER</w:t>
      </w:r>
    </w:p>
    <w:p w14:paraId="19CC73CA" w14:textId="77777777" w:rsidR="001C41C6" w:rsidRPr="003D4228" w:rsidRDefault="001C41C6" w:rsidP="0086612D">
      <w:pPr>
        <w:pStyle w:val="NoSpacing"/>
        <w:jc w:val="center"/>
        <w:rPr>
          <w:rFonts w:ascii="Times New Roman" w:hAnsi="Times New Roman" w:cs="Times New Roman"/>
        </w:rPr>
      </w:pPr>
    </w:p>
    <w:p w14:paraId="793ED2B2" w14:textId="2BBD5054" w:rsidR="001619F5" w:rsidRPr="0008432A" w:rsidRDefault="00F45E31" w:rsidP="001619F5">
      <w:pPr>
        <w:spacing w:after="0" w:line="240" w:lineRule="auto"/>
        <w:jc w:val="center"/>
        <w:rPr>
          <w:rFonts w:ascii="Times New Roman" w:hAnsi="Times New Roman" w:cs="Times New Roman"/>
          <w:noProof/>
          <w:sz w:val="22"/>
          <w:szCs w:val="22"/>
        </w:rPr>
      </w:pPr>
      <w:r w:rsidRPr="00F45E31">
        <w:rPr>
          <w:rFonts w:ascii="Times New Roman" w:hAnsi="Times New Roman" w:cs="Times New Roman"/>
          <w:noProof/>
          <w:sz w:val="22"/>
          <w:szCs w:val="22"/>
        </w:rPr>
        <w:t>Joni Sasmito</w:t>
      </w:r>
      <w:r w:rsidR="001619F5" w:rsidRPr="0008432A">
        <w:rPr>
          <w:rFonts w:ascii="Times New Roman" w:hAnsi="Times New Roman" w:cs="Times New Roman"/>
          <w:noProof/>
          <w:sz w:val="22"/>
          <w:szCs w:val="22"/>
          <w:vertAlign w:val="superscript"/>
        </w:rPr>
        <w:t>1</w:t>
      </w:r>
    </w:p>
    <w:p w14:paraId="7A25E57B" w14:textId="77FB6D33" w:rsidR="001619F5" w:rsidRPr="0008432A" w:rsidRDefault="00F45E31" w:rsidP="001619F5">
      <w:pPr>
        <w:spacing w:after="0" w:line="240" w:lineRule="auto"/>
        <w:jc w:val="center"/>
        <w:rPr>
          <w:rFonts w:ascii="Times New Roman" w:hAnsi="Times New Roman" w:cs="Times New Roman"/>
          <w:color w:val="000000" w:themeColor="text1"/>
          <w:sz w:val="22"/>
          <w:szCs w:val="22"/>
        </w:rPr>
      </w:pPr>
      <w:r w:rsidRPr="00F45E31">
        <w:rPr>
          <w:rFonts w:ascii="Times New Roman" w:hAnsi="Times New Roman" w:cs="Times New Roman"/>
          <w:color w:val="000000" w:themeColor="text1"/>
          <w:sz w:val="22"/>
          <w:szCs w:val="22"/>
        </w:rPr>
        <w:t>Universitas Balikpapan</w:t>
      </w:r>
    </w:p>
    <w:p w14:paraId="1AE19267" w14:textId="77777777" w:rsidR="001619F5" w:rsidRPr="0008432A" w:rsidRDefault="001619F5" w:rsidP="001619F5">
      <w:pPr>
        <w:spacing w:after="0" w:line="240" w:lineRule="auto"/>
        <w:jc w:val="center"/>
        <w:rPr>
          <w:rFonts w:ascii="Times New Roman" w:hAnsi="Times New Roman" w:cs="Times New Roman"/>
          <w:color w:val="000000" w:themeColor="text1"/>
          <w:sz w:val="22"/>
          <w:szCs w:val="22"/>
        </w:rPr>
      </w:pPr>
    </w:p>
    <w:p w14:paraId="5ABA307D" w14:textId="0102D34F" w:rsidR="001619F5" w:rsidRPr="0008432A" w:rsidRDefault="00F45E31" w:rsidP="001619F5">
      <w:pPr>
        <w:spacing w:after="0" w:line="240" w:lineRule="auto"/>
        <w:jc w:val="center"/>
        <w:rPr>
          <w:rFonts w:ascii="Times New Roman" w:hAnsi="Times New Roman" w:cs="Times New Roman"/>
          <w:noProof/>
          <w:sz w:val="22"/>
          <w:szCs w:val="22"/>
        </w:rPr>
      </w:pPr>
      <w:r w:rsidRPr="00F45E31">
        <w:rPr>
          <w:rFonts w:ascii="Times New Roman" w:hAnsi="Times New Roman" w:cs="Times New Roman"/>
          <w:noProof/>
          <w:sz w:val="22"/>
          <w:szCs w:val="22"/>
        </w:rPr>
        <w:t>Anastasya Maharani</w:t>
      </w:r>
      <w:r w:rsidR="001619F5" w:rsidRPr="0008432A">
        <w:rPr>
          <w:rFonts w:ascii="Times New Roman" w:hAnsi="Times New Roman" w:cs="Times New Roman"/>
          <w:noProof/>
          <w:sz w:val="22"/>
          <w:szCs w:val="22"/>
          <w:vertAlign w:val="superscript"/>
        </w:rPr>
        <w:t>2</w:t>
      </w:r>
    </w:p>
    <w:p w14:paraId="33E318A8" w14:textId="2347144C" w:rsidR="001619F5" w:rsidRPr="0008432A" w:rsidRDefault="00F45E31" w:rsidP="001619F5">
      <w:pPr>
        <w:spacing w:after="0" w:line="240" w:lineRule="auto"/>
        <w:jc w:val="center"/>
        <w:rPr>
          <w:rFonts w:ascii="Times New Roman" w:hAnsi="Times New Roman" w:cs="Times New Roman"/>
          <w:color w:val="000000" w:themeColor="text1"/>
          <w:sz w:val="22"/>
          <w:szCs w:val="22"/>
        </w:rPr>
      </w:pPr>
      <w:r w:rsidRPr="00F45E31">
        <w:rPr>
          <w:rFonts w:ascii="Times New Roman" w:hAnsi="Times New Roman" w:cs="Times New Roman"/>
          <w:color w:val="000000" w:themeColor="text1"/>
          <w:sz w:val="22"/>
          <w:szCs w:val="22"/>
        </w:rPr>
        <w:t>Universitas Balikpapan</w:t>
      </w:r>
    </w:p>
    <w:p w14:paraId="612521B0" w14:textId="77777777" w:rsidR="00413DCB" w:rsidRPr="0008432A" w:rsidRDefault="00413DCB" w:rsidP="001619F5">
      <w:pPr>
        <w:spacing w:after="0" w:line="240" w:lineRule="auto"/>
        <w:jc w:val="center"/>
        <w:rPr>
          <w:rFonts w:ascii="Times New Roman" w:hAnsi="Times New Roman" w:cs="Times New Roman"/>
          <w:color w:val="000000" w:themeColor="text1"/>
          <w:sz w:val="22"/>
          <w:szCs w:val="22"/>
        </w:rPr>
      </w:pPr>
    </w:p>
    <w:p w14:paraId="56D0AB4A" w14:textId="29121C05" w:rsidR="00413DCB" w:rsidRPr="0008432A" w:rsidRDefault="007C5F89" w:rsidP="00413DCB">
      <w:pPr>
        <w:spacing w:after="0" w:line="240" w:lineRule="auto"/>
        <w:jc w:val="center"/>
        <w:rPr>
          <w:rFonts w:ascii="Times New Roman" w:hAnsi="Times New Roman" w:cs="Times New Roman"/>
          <w:noProof/>
          <w:sz w:val="22"/>
          <w:szCs w:val="22"/>
        </w:rPr>
      </w:pPr>
      <w:r w:rsidRPr="007C5F89">
        <w:rPr>
          <w:rFonts w:ascii="Times New Roman" w:hAnsi="Times New Roman" w:cs="Times New Roman"/>
          <w:noProof/>
          <w:sz w:val="22"/>
          <w:szCs w:val="22"/>
        </w:rPr>
        <w:t>Gladice Olivia Maulida Makasau</w:t>
      </w:r>
      <w:r w:rsidR="00413DCB" w:rsidRPr="0008432A">
        <w:rPr>
          <w:rFonts w:ascii="Times New Roman" w:hAnsi="Times New Roman" w:cs="Times New Roman"/>
          <w:noProof/>
          <w:sz w:val="22"/>
          <w:szCs w:val="22"/>
          <w:vertAlign w:val="superscript"/>
        </w:rPr>
        <w:t>3</w:t>
      </w:r>
    </w:p>
    <w:p w14:paraId="7FA4229C" w14:textId="7C363E11" w:rsidR="00413DCB" w:rsidRDefault="00F45E31" w:rsidP="00413DCB">
      <w:pPr>
        <w:spacing w:after="0" w:line="240" w:lineRule="auto"/>
        <w:jc w:val="center"/>
        <w:rPr>
          <w:rFonts w:ascii="Times New Roman" w:hAnsi="Times New Roman" w:cs="Times New Roman"/>
          <w:color w:val="000000" w:themeColor="text1"/>
          <w:sz w:val="22"/>
          <w:szCs w:val="22"/>
        </w:rPr>
      </w:pPr>
      <w:r w:rsidRPr="00F45E31">
        <w:rPr>
          <w:rFonts w:ascii="Times New Roman" w:hAnsi="Times New Roman" w:cs="Times New Roman"/>
          <w:color w:val="000000" w:themeColor="text1"/>
          <w:sz w:val="22"/>
          <w:szCs w:val="22"/>
        </w:rPr>
        <w:t>Universitas Balikpapan</w:t>
      </w:r>
    </w:p>
    <w:p w14:paraId="49D67EC9" w14:textId="77777777" w:rsidR="00F45E31" w:rsidRDefault="00F45E31" w:rsidP="00413DCB">
      <w:pPr>
        <w:spacing w:after="0" w:line="240" w:lineRule="auto"/>
        <w:jc w:val="center"/>
        <w:rPr>
          <w:rFonts w:ascii="Times New Roman" w:hAnsi="Times New Roman" w:cs="Times New Roman"/>
          <w:color w:val="000000" w:themeColor="text1"/>
          <w:sz w:val="22"/>
          <w:szCs w:val="22"/>
        </w:rPr>
      </w:pPr>
    </w:p>
    <w:p w14:paraId="5E801093" w14:textId="0B470DF2" w:rsidR="00F45E31" w:rsidRPr="0008432A" w:rsidRDefault="00F45E31" w:rsidP="00F45E31">
      <w:pPr>
        <w:spacing w:after="0" w:line="240" w:lineRule="auto"/>
        <w:jc w:val="center"/>
        <w:rPr>
          <w:rFonts w:ascii="Times New Roman" w:hAnsi="Times New Roman" w:cs="Times New Roman"/>
          <w:noProof/>
          <w:sz w:val="22"/>
          <w:szCs w:val="22"/>
        </w:rPr>
      </w:pPr>
      <w:r w:rsidRPr="00F45E31">
        <w:rPr>
          <w:rFonts w:ascii="Times New Roman" w:hAnsi="Times New Roman" w:cs="Times New Roman"/>
          <w:noProof/>
          <w:sz w:val="22"/>
          <w:szCs w:val="22"/>
        </w:rPr>
        <w:t>Rika Julianti</w:t>
      </w:r>
      <w:r>
        <w:rPr>
          <w:rFonts w:ascii="Times New Roman" w:hAnsi="Times New Roman" w:cs="Times New Roman"/>
          <w:noProof/>
          <w:sz w:val="22"/>
          <w:szCs w:val="22"/>
          <w:vertAlign w:val="superscript"/>
        </w:rPr>
        <w:t>4</w:t>
      </w:r>
    </w:p>
    <w:p w14:paraId="0430C847" w14:textId="1DCE91B3" w:rsidR="00F45E31" w:rsidRPr="0008432A" w:rsidRDefault="00F45E31" w:rsidP="00F45E31">
      <w:pPr>
        <w:spacing w:after="0" w:line="240" w:lineRule="auto"/>
        <w:jc w:val="center"/>
        <w:rPr>
          <w:rFonts w:ascii="Times New Roman" w:hAnsi="Times New Roman" w:cs="Times New Roman"/>
          <w:color w:val="000000" w:themeColor="text1"/>
          <w:sz w:val="22"/>
          <w:szCs w:val="22"/>
        </w:rPr>
      </w:pPr>
      <w:r w:rsidRPr="00F45E31">
        <w:rPr>
          <w:rFonts w:ascii="Times New Roman" w:hAnsi="Times New Roman" w:cs="Times New Roman"/>
          <w:color w:val="000000" w:themeColor="text1"/>
          <w:sz w:val="22"/>
          <w:szCs w:val="22"/>
        </w:rPr>
        <w:t>Universitas Balikpapan</w:t>
      </w:r>
    </w:p>
    <w:p w14:paraId="50823C84" w14:textId="77777777" w:rsidR="001619F5" w:rsidRPr="0008432A" w:rsidRDefault="001619F5" w:rsidP="00F4647F">
      <w:pPr>
        <w:spacing w:after="0" w:line="240" w:lineRule="auto"/>
        <w:rPr>
          <w:rFonts w:ascii="Times New Roman" w:hAnsi="Times New Roman" w:cs="Times New Roman"/>
          <w:color w:val="000000" w:themeColor="text1"/>
          <w:sz w:val="22"/>
          <w:szCs w:val="22"/>
        </w:rPr>
      </w:pPr>
    </w:p>
    <w:p w14:paraId="496159E5" w14:textId="6CCECD2E" w:rsidR="00413DCB" w:rsidRDefault="001619F5" w:rsidP="001619F5">
      <w:pPr>
        <w:pStyle w:val="NoSpacing"/>
        <w:jc w:val="center"/>
        <w:rPr>
          <w:rFonts w:ascii="Times New Roman" w:hAnsi="Times New Roman" w:cs="Times New Roman"/>
          <w:color w:val="000000" w:themeColor="text1"/>
          <w:sz w:val="22"/>
          <w:szCs w:val="22"/>
        </w:rPr>
      </w:pPr>
      <w:proofErr w:type="gramStart"/>
      <w:r w:rsidRPr="0008432A">
        <w:rPr>
          <w:rFonts w:ascii="Times New Roman" w:hAnsi="Times New Roman" w:cs="Times New Roman"/>
          <w:color w:val="000000" w:themeColor="text1"/>
          <w:sz w:val="22"/>
          <w:szCs w:val="22"/>
        </w:rPr>
        <w:t>Correspondence :</w:t>
      </w:r>
      <w:proofErr w:type="gramEnd"/>
      <w:r w:rsidRPr="0008432A">
        <w:rPr>
          <w:rFonts w:ascii="Times New Roman" w:hAnsi="Times New Roman" w:cs="Times New Roman"/>
          <w:color w:val="000000" w:themeColor="text1"/>
          <w:sz w:val="22"/>
          <w:szCs w:val="22"/>
        </w:rPr>
        <w:t xml:space="preserve"> </w:t>
      </w:r>
      <w:r w:rsidR="00F45E31" w:rsidRPr="00F45E31">
        <w:rPr>
          <w:rFonts w:ascii="Times New Roman" w:hAnsi="Times New Roman" w:cs="Times New Roman"/>
          <w:noProof/>
          <w:sz w:val="22"/>
          <w:szCs w:val="22"/>
        </w:rPr>
        <w:t>Joni Sasmito</w:t>
      </w:r>
      <w:r w:rsidRPr="0008432A">
        <w:rPr>
          <w:rFonts w:ascii="Times New Roman" w:hAnsi="Times New Roman" w:cs="Times New Roman"/>
          <w:color w:val="000000" w:themeColor="text1"/>
          <w:sz w:val="22"/>
          <w:szCs w:val="22"/>
        </w:rPr>
        <w:t xml:space="preserve"> </w:t>
      </w:r>
      <w:r w:rsidR="00413DCB" w:rsidRPr="0008432A">
        <w:rPr>
          <w:rFonts w:ascii="Times New Roman" w:hAnsi="Times New Roman" w:cs="Times New Roman"/>
          <w:color w:val="000000" w:themeColor="text1"/>
          <w:sz w:val="22"/>
          <w:szCs w:val="22"/>
        </w:rPr>
        <w:t>(</w:t>
      </w:r>
      <w:r w:rsidR="00F45E31" w:rsidRPr="00F45E31">
        <w:rPr>
          <w:rFonts w:ascii="Times New Roman" w:hAnsi="Times New Roman" w:cs="Times New Roman"/>
          <w:color w:val="0070C0"/>
          <w:sz w:val="22"/>
          <w:szCs w:val="22"/>
          <w:u w:val="single"/>
        </w:rPr>
        <w:t>Joni.sasmito@uniba-bpn.ac.id</w:t>
      </w:r>
      <w:r w:rsidRPr="0008432A">
        <w:rPr>
          <w:rFonts w:ascii="Times New Roman" w:hAnsi="Times New Roman" w:cs="Times New Roman"/>
          <w:color w:val="000000" w:themeColor="text1"/>
          <w:sz w:val="22"/>
          <w:szCs w:val="22"/>
        </w:rPr>
        <w:t>)</w:t>
      </w:r>
    </w:p>
    <w:p w14:paraId="5BCC2AB3" w14:textId="77777777" w:rsidR="0008432A" w:rsidRDefault="0008432A" w:rsidP="001619F5">
      <w:pPr>
        <w:pStyle w:val="NoSpacing"/>
        <w:jc w:val="center"/>
        <w:rPr>
          <w:rFonts w:ascii="Times New Roman" w:hAnsi="Times New Roman" w:cs="Times New Roman"/>
          <w:color w:val="000000" w:themeColor="text1"/>
          <w:sz w:val="22"/>
          <w:szCs w:val="22"/>
        </w:rPr>
      </w:pPr>
    </w:p>
    <w:p w14:paraId="7FED3223" w14:textId="4CD26B91" w:rsidR="0008432A" w:rsidRPr="0008432A" w:rsidRDefault="0008432A" w:rsidP="001619F5">
      <w:pPr>
        <w:pStyle w:val="NoSpacing"/>
        <w:jc w:val="center"/>
        <w:rPr>
          <w:rFonts w:ascii="Times New Roman" w:hAnsi="Times New Roman" w:cs="Times New Roman"/>
          <w:color w:val="000000" w:themeColor="text1"/>
          <w:sz w:val="22"/>
          <w:szCs w:val="22"/>
        </w:rPr>
      </w:pPr>
      <w:proofErr w:type="spellStart"/>
      <w:proofErr w:type="gramStart"/>
      <w:r>
        <w:rPr>
          <w:rFonts w:ascii="Times New Roman" w:hAnsi="Times New Roman" w:cs="Times New Roman"/>
          <w:sz w:val="20"/>
          <w:szCs w:val="20"/>
        </w:rPr>
        <w:t>Submited</w:t>
      </w:r>
      <w:proofErr w:type="spellEnd"/>
      <w:r>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 07-05-2026 Accepted : 08-06-2026 Published : 09-07-2026</w:t>
      </w:r>
    </w:p>
    <w:p w14:paraId="0EFC31AA" w14:textId="32C9E431" w:rsidR="0086612D" w:rsidRPr="003D4228" w:rsidRDefault="001619F5" w:rsidP="0086612D">
      <w:pPr>
        <w:pStyle w:val="NoSpacing"/>
        <w:jc w:val="center"/>
        <w:rPr>
          <w:rFonts w:ascii="Times New Roman" w:hAnsi="Times New Roman" w:cs="Times New Roman"/>
        </w:rPr>
      </w:pPr>
      <w:r>
        <w:rPr>
          <w:rFonts w:ascii="Times New Roman" w:hAnsi="Times New Roman" w:cs="Times New Roman"/>
          <w:b/>
          <w:bCs/>
          <w:noProof/>
          <w:lang w:val="id-ID"/>
        </w:rPr>
        <mc:AlternateContent>
          <mc:Choice Requires="wps">
            <w:drawing>
              <wp:anchor distT="0" distB="0" distL="114300" distR="114300" simplePos="0" relativeHeight="251659264" behindDoc="0" locked="0" layoutInCell="1" allowOverlap="1" wp14:anchorId="1DA42A27" wp14:editId="078633F9">
                <wp:simplePos x="0" y="0"/>
                <wp:positionH relativeFrom="column">
                  <wp:posOffset>-91440</wp:posOffset>
                </wp:positionH>
                <wp:positionV relativeFrom="paragraph">
                  <wp:posOffset>148590</wp:posOffset>
                </wp:positionV>
                <wp:extent cx="5951220" cy="2034540"/>
                <wp:effectExtent l="0" t="0" r="11430" b="22860"/>
                <wp:wrapNone/>
                <wp:docPr id="1594334716" name="Rectangle 1"/>
                <wp:cNvGraphicFramePr/>
                <a:graphic xmlns:a="http://schemas.openxmlformats.org/drawingml/2006/main">
                  <a:graphicData uri="http://schemas.microsoft.com/office/word/2010/wordprocessingShape">
                    <wps:wsp>
                      <wps:cNvSpPr/>
                      <wps:spPr>
                        <a:xfrm>
                          <a:off x="0" y="0"/>
                          <a:ext cx="5951220" cy="2034540"/>
                        </a:xfrm>
                        <a:prstGeom prst="rect">
                          <a:avLst/>
                        </a:prstGeom>
                        <a:noFill/>
                        <a:ln w="9525" cap="flat" cmpd="sng" algn="ctr">
                          <a:solidFill>
                            <a:schemeClr val="accent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BBA069" id="Rectangle 1" o:spid="_x0000_s1026" style="position:absolute;margin-left:-7.2pt;margin-top:11.7pt;width:468.6pt;height:16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" filled="f" strokecolor="#4472c4 [3204]">
                <v:stroke joinstyle="round"/>
              </v:rect>
            </w:pict>
          </mc:Fallback>
        </mc:AlternateContent>
      </w:r>
    </w:p>
    <w:p w14:paraId="7C0A1115" w14:textId="6C50860E" w:rsidR="001C41C6" w:rsidRPr="001C41C6" w:rsidRDefault="001C41C6" w:rsidP="001C41C6">
      <w:pPr>
        <w:pStyle w:val="NoSpacing"/>
        <w:jc w:val="center"/>
        <w:rPr>
          <w:rFonts w:ascii="Times New Roman" w:hAnsi="Times New Roman" w:cs="Times New Roman"/>
          <w:b/>
          <w:bCs/>
        </w:rPr>
      </w:pPr>
      <w:r w:rsidRPr="001C41C6">
        <w:rPr>
          <w:rFonts w:ascii="Times New Roman" w:hAnsi="Times New Roman" w:cs="Times New Roman"/>
          <w:b/>
          <w:bCs/>
        </w:rPr>
        <w:t>Abstract</w:t>
      </w:r>
    </w:p>
    <w:p w14:paraId="58107AB6" w14:textId="0E548F77" w:rsidR="001C41C6" w:rsidRPr="00453924" w:rsidRDefault="00F45E31" w:rsidP="006B57E0">
      <w:pPr>
        <w:pStyle w:val="NoSpacing"/>
        <w:jc w:val="both"/>
        <w:rPr>
          <w:rFonts w:ascii="Times New Roman" w:hAnsi="Times New Roman" w:cs="Times New Roman"/>
          <w:b/>
          <w:bCs/>
          <w:sz w:val="22"/>
          <w:szCs w:val="22"/>
        </w:rPr>
      </w:pPr>
      <w:r w:rsidRPr="00F45E31">
        <w:rPr>
          <w:rStyle w:val="Strong"/>
          <w:rFonts w:ascii="Times New Roman" w:hAnsi="Times New Roman" w:cs="Times New Roman"/>
          <w:b w:val="0"/>
          <w:bCs w:val="0"/>
          <w:sz w:val="22"/>
          <w:szCs w:val="22"/>
          <w:shd w:val="clear" w:color="auto" w:fill="FFFFFF"/>
        </w:rPr>
        <w:t xml:space="preserve">This article discusses the social reintegration supervision of narcotic drug </w:t>
      </w:r>
      <w:proofErr w:type="gramStart"/>
      <w:r w:rsidRPr="00F45E31">
        <w:rPr>
          <w:rStyle w:val="Strong"/>
          <w:rFonts w:ascii="Times New Roman" w:hAnsi="Times New Roman" w:cs="Times New Roman"/>
          <w:b w:val="0"/>
          <w:bCs w:val="0"/>
          <w:sz w:val="22"/>
          <w:szCs w:val="22"/>
          <w:shd w:val="clear" w:color="auto" w:fill="FFFFFF"/>
        </w:rPr>
        <w:t>users</w:t>
      </w:r>
      <w:proofErr w:type="gramEnd"/>
      <w:r w:rsidRPr="00F45E31">
        <w:rPr>
          <w:rStyle w:val="Strong"/>
          <w:rFonts w:ascii="Times New Roman" w:hAnsi="Times New Roman" w:cs="Times New Roman"/>
          <w:b w:val="0"/>
          <w:bCs w:val="0"/>
          <w:sz w:val="22"/>
          <w:szCs w:val="22"/>
          <w:shd w:val="clear" w:color="auto" w:fill="FFFFFF"/>
        </w:rPr>
        <w:t xml:space="preserve"> post-rehabilitation at the Tanah Merah BNN Rehabilitation Center in </w:t>
      </w:r>
      <w:proofErr w:type="spellStart"/>
      <w:r w:rsidRPr="00F45E31">
        <w:rPr>
          <w:rStyle w:val="Strong"/>
          <w:rFonts w:ascii="Times New Roman" w:hAnsi="Times New Roman" w:cs="Times New Roman"/>
          <w:b w:val="0"/>
          <w:bCs w:val="0"/>
          <w:sz w:val="22"/>
          <w:szCs w:val="22"/>
          <w:shd w:val="clear" w:color="auto" w:fill="FFFFFF"/>
        </w:rPr>
        <w:t>Samarinda</w:t>
      </w:r>
      <w:proofErr w:type="spellEnd"/>
      <w:r w:rsidRPr="00F45E31">
        <w:rPr>
          <w:rStyle w:val="Strong"/>
          <w:rFonts w:ascii="Times New Roman" w:hAnsi="Times New Roman" w:cs="Times New Roman"/>
          <w:b w:val="0"/>
          <w:bCs w:val="0"/>
          <w:sz w:val="22"/>
          <w:szCs w:val="22"/>
          <w:shd w:val="clear" w:color="auto" w:fill="FFFFFF"/>
        </w:rPr>
        <w:t xml:space="preserve">. Drug abuse is an extraordinary crime that not only damages the physical and mental health of its users but also triggers an increase in societal crime rates. Criminologically, individuals fall into drug abuse due to the interaction of various complex factors. This issue is a primary focus of this study, considering that the East Kalimantan region, including the area surrounding </w:t>
      </w:r>
      <w:proofErr w:type="spellStart"/>
      <w:r w:rsidRPr="00F45E31">
        <w:rPr>
          <w:rStyle w:val="Strong"/>
          <w:rFonts w:ascii="Times New Roman" w:hAnsi="Times New Roman" w:cs="Times New Roman"/>
          <w:b w:val="0"/>
          <w:bCs w:val="0"/>
          <w:sz w:val="22"/>
          <w:szCs w:val="22"/>
          <w:shd w:val="clear" w:color="auto" w:fill="FFFFFF"/>
        </w:rPr>
        <w:t>Samarinda</w:t>
      </w:r>
      <w:proofErr w:type="spellEnd"/>
      <w:r w:rsidRPr="00F45E31">
        <w:rPr>
          <w:rStyle w:val="Strong"/>
          <w:rFonts w:ascii="Times New Roman" w:hAnsi="Times New Roman" w:cs="Times New Roman"/>
          <w:b w:val="0"/>
          <w:bCs w:val="0"/>
          <w:sz w:val="22"/>
          <w:szCs w:val="22"/>
          <w:shd w:val="clear" w:color="auto" w:fill="FFFFFF"/>
        </w:rPr>
        <w:t>, is vulnerable to cross-border illicit drug trafficking routes. The high prevalence of drug abusers is directly proportional to the need for comprehensive rehabilitation measures. As the frontline state institution in the region, the Tanah Merah BNN Rehabilitation Center plays a crucial role in breaking the chain of addiction through medical and social rehabilitation programs, extending to post-rehabilitation and the social reintegration process</w:t>
      </w:r>
      <w:r w:rsidR="006B57E0" w:rsidRPr="006B57E0">
        <w:rPr>
          <w:rStyle w:val="Strong"/>
          <w:rFonts w:ascii="Times New Roman" w:hAnsi="Times New Roman" w:cs="Times New Roman"/>
          <w:b w:val="0"/>
          <w:bCs w:val="0"/>
          <w:sz w:val="22"/>
          <w:szCs w:val="22"/>
          <w:shd w:val="clear" w:color="auto" w:fill="FFFFFF"/>
        </w:rPr>
        <w:t>.</w:t>
      </w:r>
    </w:p>
    <w:p w14:paraId="0B406C7D" w14:textId="18B9F891" w:rsidR="0086612D" w:rsidRPr="00453924" w:rsidRDefault="001C41C6" w:rsidP="001C41C6">
      <w:pPr>
        <w:pStyle w:val="NoSpacing"/>
        <w:jc w:val="both"/>
        <w:rPr>
          <w:rFonts w:ascii="Times New Roman" w:hAnsi="Times New Roman" w:cs="Times New Roman"/>
          <w:b/>
          <w:bCs/>
          <w:sz w:val="22"/>
          <w:szCs w:val="22"/>
        </w:rPr>
      </w:pPr>
      <w:r w:rsidRPr="001C41C6">
        <w:rPr>
          <w:rFonts w:ascii="Times New Roman" w:hAnsi="Times New Roman" w:cs="Times New Roman"/>
          <w:b/>
          <w:bCs/>
        </w:rPr>
        <w:t xml:space="preserve">Keywords: </w:t>
      </w:r>
      <w:r w:rsidR="00F45E31" w:rsidRPr="00F45E31">
        <w:rPr>
          <w:rStyle w:val="Strong"/>
          <w:rFonts w:ascii="Times New Roman" w:hAnsi="Times New Roman" w:cs="Times New Roman"/>
          <w:b w:val="0"/>
          <w:bCs w:val="0"/>
          <w:sz w:val="22"/>
          <w:szCs w:val="22"/>
          <w:shd w:val="clear" w:color="auto" w:fill="FFFFFF"/>
        </w:rPr>
        <w:t>Rehabilitation, BNN, social reintegration, narcotic abuse</w:t>
      </w:r>
      <w:r w:rsidR="006B57E0" w:rsidRPr="006B57E0">
        <w:rPr>
          <w:rStyle w:val="Strong"/>
          <w:rFonts w:ascii="Times New Roman" w:hAnsi="Times New Roman" w:cs="Times New Roman"/>
          <w:b w:val="0"/>
          <w:bCs w:val="0"/>
          <w:sz w:val="22"/>
          <w:szCs w:val="22"/>
          <w:shd w:val="clear" w:color="auto" w:fill="FFFFFF"/>
        </w:rPr>
        <w:t>.</w:t>
      </w:r>
    </w:p>
    <w:p w14:paraId="748A0B04" w14:textId="77777777" w:rsidR="002475FE" w:rsidRPr="003D4228" w:rsidRDefault="002475FE" w:rsidP="001C41C6">
      <w:pPr>
        <w:pStyle w:val="NoSpacing"/>
        <w:jc w:val="both"/>
        <w:rPr>
          <w:rFonts w:ascii="Times New Roman" w:hAnsi="Times New Roman" w:cs="Times New Roman"/>
        </w:rPr>
      </w:pPr>
    </w:p>
    <w:p w14:paraId="324DDA07" w14:textId="68A213E4" w:rsidR="006F1382" w:rsidRDefault="0086612D" w:rsidP="0086612D">
      <w:pPr>
        <w:pStyle w:val="NoSpacing"/>
        <w:jc w:val="both"/>
        <w:rPr>
          <w:rFonts w:ascii="Times New Roman" w:hAnsi="Times New Roman" w:cs="Times New Roman"/>
          <w:b/>
          <w:bCs/>
        </w:rPr>
      </w:pPr>
      <w:r w:rsidRPr="003D4228">
        <w:rPr>
          <w:rFonts w:ascii="Times New Roman" w:hAnsi="Times New Roman" w:cs="Times New Roman"/>
          <w:b/>
          <w:bCs/>
        </w:rPr>
        <w:t>INTRODUCTION</w:t>
      </w:r>
    </w:p>
    <w:p w14:paraId="188FE1B6" w14:textId="77777777" w:rsidR="00F45E31" w:rsidRPr="00F45E31" w:rsidRDefault="00F45E31" w:rsidP="00F45E31">
      <w:pPr>
        <w:pStyle w:val="NoSpacing"/>
        <w:spacing w:line="360" w:lineRule="auto"/>
        <w:ind w:firstLine="567"/>
        <w:jc w:val="both"/>
        <w:rPr>
          <w:rFonts w:ascii="Times New Roman" w:hAnsi="Times New Roman" w:cs="Times New Roman"/>
        </w:rPr>
      </w:pPr>
      <w:r w:rsidRPr="00F45E31">
        <w:rPr>
          <w:rFonts w:ascii="Times New Roman" w:hAnsi="Times New Roman" w:cs="Times New Roman"/>
        </w:rPr>
        <w:t>Narcotics abuse in Indonesia is classified as an extraordinary crime (extraordinary crime) because its impact does not stop at damage to the physical and psychological health of the user, but spreads to wider social, economic and security problems. Law Number 35 of 2009 concerning Narcotics emphasizes that the abuse and illicit trafficking of narcotics is a serious threat to the foundations of national life which requires strict legal handling, as well as a humane health approach for victims of abuse. The dynamics of illicit narcotics trafficking also continues to show increasingly complex cross-border patterns, so that no single region, including regions in Indonesia, is completely free from the risk of becoming a transit route or distribution market.</w:t>
      </w:r>
    </w:p>
    <w:p w14:paraId="62D2BF48" w14:textId="77777777" w:rsidR="00F45E31" w:rsidRPr="00F45E31" w:rsidRDefault="00F45E31" w:rsidP="00F45E31">
      <w:pPr>
        <w:pStyle w:val="NoSpacing"/>
        <w:spacing w:line="360" w:lineRule="auto"/>
        <w:ind w:firstLine="567"/>
        <w:jc w:val="both"/>
        <w:rPr>
          <w:rFonts w:ascii="Times New Roman" w:hAnsi="Times New Roman" w:cs="Times New Roman"/>
        </w:rPr>
      </w:pPr>
      <w:r w:rsidRPr="00F45E31">
        <w:rPr>
          <w:rFonts w:ascii="Times New Roman" w:hAnsi="Times New Roman" w:cs="Times New Roman"/>
        </w:rPr>
        <w:t xml:space="preserve">From a criminological perspective, a person's behavioral deviation to the point of becoming a narcotics abuser does not stand alone, but is the result of the interaction of various </w:t>
      </w:r>
      <w:r w:rsidRPr="00F45E31">
        <w:rPr>
          <w:rFonts w:ascii="Times New Roman" w:hAnsi="Times New Roman" w:cs="Times New Roman"/>
        </w:rPr>
        <w:lastRenderedPageBreak/>
        <w:t>factors that influence each other, both individual internal factors and external factors originating from the surrounding social environment. This understanding is important because it emphasizes that narcotics abusers in many cases are also victims of a series of complex social processes, not merely perpetrators of crimes who must be approached repressively through physical punishment.</w:t>
      </w:r>
    </w:p>
    <w:p w14:paraId="4A0127E3" w14:textId="77777777" w:rsidR="00F45E31" w:rsidRPr="00F45E31" w:rsidRDefault="00F45E31" w:rsidP="00F45E31">
      <w:pPr>
        <w:pStyle w:val="NoSpacing"/>
        <w:spacing w:line="360" w:lineRule="auto"/>
        <w:ind w:firstLine="567"/>
        <w:jc w:val="both"/>
        <w:rPr>
          <w:rFonts w:ascii="Times New Roman" w:hAnsi="Times New Roman" w:cs="Times New Roman"/>
        </w:rPr>
      </w:pPr>
      <w:r w:rsidRPr="00F45E31">
        <w:rPr>
          <w:rFonts w:ascii="Times New Roman" w:hAnsi="Times New Roman" w:cs="Times New Roman"/>
        </w:rPr>
        <w:t xml:space="preserve">The East Kalimantan region, including </w:t>
      </w:r>
      <w:proofErr w:type="spellStart"/>
      <w:r w:rsidRPr="00F45E31">
        <w:rPr>
          <w:rFonts w:ascii="Times New Roman" w:hAnsi="Times New Roman" w:cs="Times New Roman"/>
        </w:rPr>
        <w:t>Samarinda</w:t>
      </w:r>
      <w:proofErr w:type="spellEnd"/>
      <w:r w:rsidRPr="00F45E31">
        <w:rPr>
          <w:rFonts w:ascii="Times New Roman" w:hAnsi="Times New Roman" w:cs="Times New Roman"/>
        </w:rPr>
        <w:t xml:space="preserve"> City and the surrounding area, is one of the areas with high population mobility and goods distribution flows, especially with its position as a buffer area for the capital of the archipelago. These geographical and demographic conditions indirectly increase the potential vulnerability of this region to the illicit trafficking of narcotics across regions, so that strengthening the role of rehabilitation institutions is an important part of efforts to Prevent, Eradicate, Abuse and Illegal Trafficking in Narcotics (P4GN) at the local level.</w:t>
      </w:r>
    </w:p>
    <w:p w14:paraId="29641D89" w14:textId="77777777" w:rsidR="00F45E31" w:rsidRPr="00F45E31" w:rsidRDefault="00F45E31" w:rsidP="00F45E31">
      <w:pPr>
        <w:pStyle w:val="NoSpacing"/>
        <w:spacing w:line="360" w:lineRule="auto"/>
        <w:ind w:firstLine="567"/>
        <w:jc w:val="both"/>
        <w:rPr>
          <w:rFonts w:ascii="Times New Roman" w:hAnsi="Times New Roman" w:cs="Times New Roman"/>
        </w:rPr>
      </w:pPr>
      <w:r w:rsidRPr="00F45E31">
        <w:rPr>
          <w:rFonts w:ascii="Times New Roman" w:hAnsi="Times New Roman" w:cs="Times New Roman"/>
        </w:rPr>
        <w:t>In line with the shift in the paradigm for handling narcotics from a purely criminal approach to a rehabilitative approach, Supreme Court Circular Letter Number 4 of 2010 regulates the placement of drug abusers, abuse victims and addicts in medical and social rehabilitation institutions as an alternative to physical punishment for pure users. This policy was then strengthened through a restorative justice approach that prioritizes recovery rather than retribution, as regulated in the guidelines for resolving narcotics abuse cases through rehabilitation.</w:t>
      </w:r>
    </w:p>
    <w:p w14:paraId="00CDE418" w14:textId="77777777" w:rsidR="00F45E31" w:rsidRPr="00F45E31" w:rsidRDefault="00F45E31" w:rsidP="00F45E31">
      <w:pPr>
        <w:pStyle w:val="NoSpacing"/>
        <w:spacing w:line="360" w:lineRule="auto"/>
        <w:ind w:firstLine="567"/>
        <w:jc w:val="both"/>
        <w:rPr>
          <w:rFonts w:ascii="Times New Roman" w:hAnsi="Times New Roman" w:cs="Times New Roman"/>
        </w:rPr>
      </w:pPr>
      <w:r w:rsidRPr="00F45E31">
        <w:rPr>
          <w:rFonts w:ascii="Times New Roman" w:hAnsi="Times New Roman" w:cs="Times New Roman"/>
        </w:rPr>
        <w:t xml:space="preserve">The BNN Tanah Merah </w:t>
      </w:r>
      <w:proofErr w:type="spellStart"/>
      <w:r w:rsidRPr="00F45E31">
        <w:rPr>
          <w:rFonts w:ascii="Times New Roman" w:hAnsi="Times New Roman" w:cs="Times New Roman"/>
        </w:rPr>
        <w:t>Samarinda</w:t>
      </w:r>
      <w:proofErr w:type="spellEnd"/>
      <w:r w:rsidRPr="00F45E31">
        <w:rPr>
          <w:rFonts w:ascii="Times New Roman" w:hAnsi="Times New Roman" w:cs="Times New Roman"/>
        </w:rPr>
        <w:t xml:space="preserve"> Rehabilitation Center is one of the spearheads of implementing this policy in the East Kalimantan region. However, the success of a rehabilitation program does not stop when the client completes the recovery period in the center; The post-rehabilitation stage and social reintegration into society are precisely the phases that determine the sustainability of a former narcotics user's recovery. A number of studies show that emotional support from family and community, continuous supervision, and minimal social stigma are determining factors for successful reintegration, while the absence of these elements often triggers recidivism.</w:t>
      </w:r>
    </w:p>
    <w:p w14:paraId="6B934DB0" w14:textId="75B41F98" w:rsidR="006F1382" w:rsidRDefault="00F45E31" w:rsidP="00F45E31">
      <w:pPr>
        <w:pStyle w:val="NoSpacing"/>
        <w:spacing w:line="360" w:lineRule="auto"/>
        <w:ind w:firstLine="567"/>
        <w:jc w:val="both"/>
        <w:rPr>
          <w:rFonts w:ascii="Times New Roman" w:hAnsi="Times New Roman" w:cs="Times New Roman"/>
        </w:rPr>
      </w:pPr>
      <w:r w:rsidRPr="00F45E31">
        <w:rPr>
          <w:rFonts w:ascii="Times New Roman" w:hAnsi="Times New Roman" w:cs="Times New Roman"/>
        </w:rPr>
        <w:t xml:space="preserve">Based on this description, it is important to carry out this research to examine in depth how social reintegration supervision is carried out for post-rehabilitation narcotics users at the Tanah Merah </w:t>
      </w:r>
      <w:proofErr w:type="spellStart"/>
      <w:r w:rsidRPr="00F45E31">
        <w:rPr>
          <w:rFonts w:ascii="Times New Roman" w:hAnsi="Times New Roman" w:cs="Times New Roman"/>
        </w:rPr>
        <w:t>Samarinda</w:t>
      </w:r>
      <w:proofErr w:type="spellEnd"/>
      <w:r w:rsidRPr="00F45E31">
        <w:rPr>
          <w:rFonts w:ascii="Times New Roman" w:hAnsi="Times New Roman" w:cs="Times New Roman"/>
        </w:rPr>
        <w:t xml:space="preserve"> BNN Rehabilitation Center, as well as identifying the factors that encourage repeated narcotics use from the perspective of criminological theory</w:t>
      </w:r>
      <w:r w:rsidR="006B57E0" w:rsidRPr="006B57E0">
        <w:rPr>
          <w:rFonts w:ascii="Times New Roman" w:hAnsi="Times New Roman" w:cs="Times New Roman"/>
        </w:rPr>
        <w:t>.</w:t>
      </w:r>
    </w:p>
    <w:p w14:paraId="59897177" w14:textId="77777777" w:rsidR="00F45E31" w:rsidRPr="00F45E31" w:rsidRDefault="00F45E31" w:rsidP="00F45E31">
      <w:pPr>
        <w:pStyle w:val="NoSpacing"/>
        <w:spacing w:line="360" w:lineRule="auto"/>
        <w:ind w:firstLine="720"/>
        <w:jc w:val="both"/>
        <w:rPr>
          <w:rFonts w:ascii="Times New Roman" w:hAnsi="Times New Roman" w:cs="Times New Roman"/>
        </w:rPr>
      </w:pPr>
      <w:r w:rsidRPr="00F45E31">
        <w:rPr>
          <w:rFonts w:ascii="Times New Roman" w:hAnsi="Times New Roman" w:cs="Times New Roman"/>
        </w:rPr>
        <w:t>Based on the background description above, the research questions in this article are formulated as follows:</w:t>
      </w:r>
    </w:p>
    <w:p w14:paraId="08D2C331" w14:textId="77777777" w:rsidR="00F45E31" w:rsidRPr="00F45E31" w:rsidRDefault="00F45E31" w:rsidP="0017364D">
      <w:pPr>
        <w:pStyle w:val="NoSpacing"/>
        <w:spacing w:line="360" w:lineRule="auto"/>
        <w:ind w:left="426" w:hanging="426"/>
        <w:jc w:val="both"/>
        <w:rPr>
          <w:rFonts w:ascii="Times New Roman" w:hAnsi="Times New Roman" w:cs="Times New Roman"/>
        </w:rPr>
      </w:pPr>
      <w:r w:rsidRPr="00F45E31">
        <w:rPr>
          <w:rFonts w:ascii="Times New Roman" w:hAnsi="Times New Roman" w:cs="Times New Roman"/>
        </w:rPr>
        <w:lastRenderedPageBreak/>
        <w:t>1.</w:t>
      </w:r>
      <w:r w:rsidRPr="00F45E31">
        <w:rPr>
          <w:rFonts w:ascii="Times New Roman" w:hAnsi="Times New Roman" w:cs="Times New Roman"/>
        </w:rPr>
        <w:tab/>
        <w:t>How is the social reintegration of drug users supervised after rehabilitation at the Tanah Merah National Narcotics Agency (BNN) Rehabilitation Center?</w:t>
      </w:r>
    </w:p>
    <w:p w14:paraId="67AD17B6" w14:textId="1896E3ED" w:rsidR="00F45E31" w:rsidRDefault="00F45E31" w:rsidP="0017364D">
      <w:pPr>
        <w:pStyle w:val="NoSpacing"/>
        <w:spacing w:line="360" w:lineRule="auto"/>
        <w:ind w:left="426" w:hanging="426"/>
        <w:jc w:val="both"/>
        <w:rPr>
          <w:rFonts w:ascii="Times New Roman" w:hAnsi="Times New Roman" w:cs="Times New Roman"/>
        </w:rPr>
      </w:pPr>
      <w:r w:rsidRPr="00F45E31">
        <w:rPr>
          <w:rFonts w:ascii="Times New Roman" w:hAnsi="Times New Roman" w:cs="Times New Roman"/>
        </w:rPr>
        <w:t>2.</w:t>
      </w:r>
      <w:r w:rsidRPr="00F45E31">
        <w:rPr>
          <w:rFonts w:ascii="Times New Roman" w:hAnsi="Times New Roman" w:cs="Times New Roman"/>
        </w:rPr>
        <w:tab/>
        <w:t xml:space="preserve">What are the factors contributing to recidivism or repeat offenders at the Tanah Merah National Narcotics Agency (BNN) Rehabilitation Center in </w:t>
      </w:r>
      <w:proofErr w:type="spellStart"/>
      <w:r w:rsidRPr="00F45E31">
        <w:rPr>
          <w:rFonts w:ascii="Times New Roman" w:hAnsi="Times New Roman" w:cs="Times New Roman"/>
        </w:rPr>
        <w:t>Samarinda</w:t>
      </w:r>
      <w:proofErr w:type="spellEnd"/>
      <w:r w:rsidRPr="00F45E31">
        <w:rPr>
          <w:rFonts w:ascii="Times New Roman" w:hAnsi="Times New Roman" w:cs="Times New Roman"/>
        </w:rPr>
        <w:t>, from a criminological perspective?</w:t>
      </w:r>
    </w:p>
    <w:p w14:paraId="6E062FD0" w14:textId="77777777" w:rsidR="0017364D" w:rsidRDefault="0017364D" w:rsidP="0017364D">
      <w:pPr>
        <w:pStyle w:val="NoSpacing"/>
        <w:spacing w:line="360" w:lineRule="auto"/>
        <w:ind w:left="426" w:hanging="426"/>
        <w:jc w:val="both"/>
        <w:rPr>
          <w:rFonts w:ascii="Times New Roman" w:hAnsi="Times New Roman" w:cs="Times New Roman"/>
        </w:rPr>
      </w:pPr>
    </w:p>
    <w:p w14:paraId="6460A4C7" w14:textId="75E0A093" w:rsidR="00F45E31" w:rsidRPr="003D4228" w:rsidRDefault="0017364D" w:rsidP="00F45E31">
      <w:pPr>
        <w:pStyle w:val="NoSpacing"/>
        <w:jc w:val="both"/>
        <w:rPr>
          <w:rFonts w:ascii="Times New Roman" w:hAnsi="Times New Roman" w:cs="Times New Roman"/>
          <w:b/>
          <w:bCs/>
        </w:rPr>
      </w:pPr>
      <w:r>
        <w:rPr>
          <w:rFonts w:ascii="Times New Roman" w:hAnsi="Times New Roman" w:cs="Times New Roman"/>
          <w:b/>
          <w:bCs/>
        </w:rPr>
        <w:t>METHOD</w:t>
      </w:r>
    </w:p>
    <w:p w14:paraId="38EDD889" w14:textId="77777777" w:rsidR="00F45E31" w:rsidRPr="00F45E31" w:rsidRDefault="00F45E31" w:rsidP="00F45E31">
      <w:pPr>
        <w:pStyle w:val="NoSpacing"/>
        <w:spacing w:line="360" w:lineRule="auto"/>
        <w:ind w:firstLine="720"/>
        <w:jc w:val="both"/>
        <w:rPr>
          <w:rFonts w:ascii="Times New Roman" w:hAnsi="Times New Roman" w:cs="Times New Roman"/>
        </w:rPr>
      </w:pPr>
      <w:r w:rsidRPr="00F45E31">
        <w:rPr>
          <w:rFonts w:ascii="Times New Roman" w:hAnsi="Times New Roman" w:cs="Times New Roman"/>
        </w:rPr>
        <w:t>This research was conducted using a normative juridical approach, namely legal research conducted by examining library materials or secondary data to identify legal principles, principles, and concepts relevant to the problem under study. The focus of this research is descriptive and analytical, presenting legal materials and institutional data systematically obtained for easier understanding and description in the form of conclusions.</w:t>
      </w:r>
    </w:p>
    <w:p w14:paraId="6989BE91" w14:textId="1798CF32" w:rsidR="00F45E31" w:rsidRDefault="00F45E31" w:rsidP="00F45E31">
      <w:pPr>
        <w:pStyle w:val="NoSpacing"/>
        <w:spacing w:line="360" w:lineRule="auto"/>
        <w:ind w:firstLine="720"/>
        <w:jc w:val="both"/>
        <w:rPr>
          <w:rFonts w:ascii="Times New Roman" w:hAnsi="Times New Roman" w:cs="Times New Roman"/>
        </w:rPr>
      </w:pPr>
      <w:r w:rsidRPr="00F45E31">
        <w:rPr>
          <w:rFonts w:ascii="Times New Roman" w:hAnsi="Times New Roman" w:cs="Times New Roman"/>
        </w:rPr>
        <w:t xml:space="preserve">The legal materials in this study consist of primary legal materials in the form of laws and regulations governing the rehabilitation and social reintegration of drug users (including the Narcotics Law, Supreme Court Circulars, Government Regulations, and National Narcotics Agency Regulations), as well as secondary legal materials in the form of books, scientific journals, and previous research results discussing the rehabilitation and criminology of drug abuse. As a complement, this study also utilizes institutional data sourced from official documents and publications of the Tanah Merah </w:t>
      </w:r>
      <w:proofErr w:type="spellStart"/>
      <w:r w:rsidRPr="00F45E31">
        <w:rPr>
          <w:rFonts w:ascii="Times New Roman" w:hAnsi="Times New Roman" w:cs="Times New Roman"/>
        </w:rPr>
        <w:t>Samarinda</w:t>
      </w:r>
      <w:proofErr w:type="spellEnd"/>
      <w:r w:rsidRPr="00F45E31">
        <w:rPr>
          <w:rFonts w:ascii="Times New Roman" w:hAnsi="Times New Roman" w:cs="Times New Roman"/>
        </w:rPr>
        <w:t xml:space="preserve"> National Narcotics Agency Rehabilitation Center, as well as official local government reports on the center's service achievements, to provide empirical context for the application of the legal norms studied. All legal materials and institutional data were analyzed qualitatively using descriptive analytical methods to provide a clear picture of how social reintegration of drug users and the factors that cause repeat drug users after rehabilitation at the Tanah Merah </w:t>
      </w:r>
      <w:proofErr w:type="spellStart"/>
      <w:r w:rsidRPr="00F45E31">
        <w:rPr>
          <w:rFonts w:ascii="Times New Roman" w:hAnsi="Times New Roman" w:cs="Times New Roman"/>
        </w:rPr>
        <w:t>Samarinda</w:t>
      </w:r>
      <w:proofErr w:type="spellEnd"/>
      <w:r w:rsidRPr="00F45E31">
        <w:rPr>
          <w:rFonts w:ascii="Times New Roman" w:hAnsi="Times New Roman" w:cs="Times New Roman"/>
        </w:rPr>
        <w:t xml:space="preserve"> BNN Rehabilitation Center is supervised</w:t>
      </w:r>
    </w:p>
    <w:p w14:paraId="33D24D94" w14:textId="77777777" w:rsidR="006B57E0" w:rsidRDefault="006B57E0" w:rsidP="006B57E0">
      <w:pPr>
        <w:pStyle w:val="NoSpacing"/>
        <w:spacing w:line="360" w:lineRule="auto"/>
        <w:ind w:firstLine="567"/>
        <w:jc w:val="both"/>
        <w:rPr>
          <w:rFonts w:ascii="Times New Roman" w:hAnsi="Times New Roman" w:cs="Times New Roman"/>
        </w:rPr>
      </w:pPr>
    </w:p>
    <w:p w14:paraId="5EF31DE8" w14:textId="43A7B211" w:rsidR="006B57E0" w:rsidRDefault="0017364D" w:rsidP="006B57E0">
      <w:pPr>
        <w:pStyle w:val="NoSpacing"/>
        <w:jc w:val="both"/>
        <w:rPr>
          <w:rFonts w:ascii="Times New Roman" w:hAnsi="Times New Roman" w:cs="Times New Roman"/>
          <w:b/>
          <w:bCs/>
        </w:rPr>
      </w:pPr>
      <w:r>
        <w:rPr>
          <w:rFonts w:ascii="Times New Roman" w:hAnsi="Times New Roman" w:cs="Times New Roman"/>
          <w:b/>
          <w:bCs/>
        </w:rPr>
        <w:t>RESULTS AND DISCUSSION</w:t>
      </w:r>
    </w:p>
    <w:p w14:paraId="48960047" w14:textId="10037236" w:rsidR="00F45E31" w:rsidRPr="003D4228" w:rsidRDefault="00F45E31" w:rsidP="006B57E0">
      <w:pPr>
        <w:pStyle w:val="NoSpacing"/>
        <w:jc w:val="both"/>
        <w:rPr>
          <w:rFonts w:ascii="Times New Roman" w:hAnsi="Times New Roman" w:cs="Times New Roman"/>
          <w:b/>
          <w:bCs/>
        </w:rPr>
      </w:pPr>
      <w:r w:rsidRPr="00F45E31">
        <w:rPr>
          <w:rFonts w:ascii="Times New Roman" w:hAnsi="Times New Roman" w:cs="Times New Roman"/>
          <w:b/>
          <w:bCs/>
        </w:rPr>
        <w:t>General Overview of Narcotics and Abuse According to Law</w:t>
      </w:r>
    </w:p>
    <w:p w14:paraId="6A66D6A5" w14:textId="77777777" w:rsidR="00F45E31" w:rsidRPr="00F45E31" w:rsidRDefault="00F45E31" w:rsidP="00F45E31">
      <w:pPr>
        <w:pStyle w:val="NoSpacing"/>
        <w:spacing w:line="360" w:lineRule="auto"/>
        <w:ind w:firstLine="720"/>
        <w:jc w:val="both"/>
        <w:rPr>
          <w:rFonts w:ascii="Times New Roman" w:hAnsi="Times New Roman" w:cs="Times New Roman"/>
        </w:rPr>
      </w:pPr>
      <w:r w:rsidRPr="00F45E31">
        <w:rPr>
          <w:rFonts w:ascii="Times New Roman" w:hAnsi="Times New Roman" w:cs="Times New Roman"/>
        </w:rPr>
        <w:t>Law Number 35 of 2009 concerning Narcotics defines narcotics as substances or drugs derived from plants or non-plants, whether synthetic or semi-synthetic, that can cause decreased or altered consciousness, loss of sensation, reduction or elimination of pain, and can lead to dependence. Based on the level of dependency risk, narcotics are classified into three categories: Schedule I, II, and III, with Schedule I having the highest potential for dependency and can only be used for scientific purposes.</w:t>
      </w:r>
    </w:p>
    <w:p w14:paraId="321EF51D" w14:textId="418247E8" w:rsidR="00F45E31" w:rsidRPr="00F45E31" w:rsidRDefault="00F45E31" w:rsidP="00F45E31">
      <w:pPr>
        <w:pStyle w:val="NoSpacing"/>
        <w:spacing w:line="360" w:lineRule="auto"/>
        <w:ind w:firstLine="720"/>
        <w:jc w:val="both"/>
        <w:rPr>
          <w:rFonts w:ascii="Times New Roman" w:hAnsi="Times New Roman" w:cs="Times New Roman"/>
        </w:rPr>
      </w:pPr>
      <w:r w:rsidRPr="00F45E31">
        <w:rPr>
          <w:rFonts w:ascii="Times New Roman" w:hAnsi="Times New Roman" w:cs="Times New Roman"/>
        </w:rPr>
        <w:lastRenderedPageBreak/>
        <w:t>Article 127 of the Narcotics Law stipulates that anyone who abuses narcotics for their own benefit is subject to imprisonment. However, this provision cannot be separated from the judge's obligation to consider Articles 54 and 103, which provide space for the placement of addicts and victims of drug abuse in rehabilitation institutions. This legal policy places two ministries as the mandate holders of rehabilitation policy: the Ministry of Health, which is authorized to regulate medical rehabilitation, and the Ministry of Social Affairs, which is authorized to regulate social rehabilitation, with the National Narcotics Agency acting as the coordinator and provider of integrated rehabilitation services.</w:t>
      </w:r>
    </w:p>
    <w:p w14:paraId="68AE32EC" w14:textId="77777777" w:rsidR="00F45E31" w:rsidRPr="00F45E31" w:rsidRDefault="00F45E31" w:rsidP="00F45E31">
      <w:pPr>
        <w:pStyle w:val="NoSpacing"/>
        <w:spacing w:line="360" w:lineRule="auto"/>
        <w:ind w:firstLine="720"/>
        <w:jc w:val="both"/>
        <w:rPr>
          <w:rFonts w:ascii="Times New Roman" w:hAnsi="Times New Roman" w:cs="Times New Roman"/>
        </w:rPr>
      </w:pPr>
      <w:r w:rsidRPr="00F45E31">
        <w:rPr>
          <w:rFonts w:ascii="Times New Roman" w:hAnsi="Times New Roman" w:cs="Times New Roman"/>
        </w:rPr>
        <w:t>1. Criminological Review of Drug Abuse</w:t>
      </w:r>
    </w:p>
    <w:p w14:paraId="375BFC84" w14:textId="4043DBE6" w:rsidR="006B57E0" w:rsidRDefault="00F45E31" w:rsidP="00F45E31">
      <w:pPr>
        <w:pStyle w:val="NoSpacing"/>
        <w:spacing w:line="360" w:lineRule="auto"/>
        <w:ind w:firstLine="720"/>
        <w:jc w:val="both"/>
        <w:rPr>
          <w:rFonts w:ascii="Times New Roman" w:hAnsi="Times New Roman" w:cs="Times New Roman"/>
        </w:rPr>
      </w:pPr>
      <w:r w:rsidRPr="00F45E31">
        <w:rPr>
          <w:rFonts w:ascii="Times New Roman" w:hAnsi="Times New Roman" w:cs="Times New Roman"/>
        </w:rPr>
        <w:t>Criminologically, drug abuse can be explained through several theoretical approaches. First, the Differential Association Theory, developed by Edwin H. Sutherland, explains that deviant behavior, including drug abuse, is learned through intensive social interaction within the social environment, particularly friendship groups that provide definitions and techniques for repeated drug use. Second, the social control theory explains that a person's tendency to engage in deviant behavior is inversely proportional to the strength of their social ties to family, educational institutions, and societal norms; the weaker these ties, the greater the likelihood of a person engaging in drug abuse or repeating it</w:t>
      </w:r>
      <w:r>
        <w:rPr>
          <w:rFonts w:ascii="Times New Roman" w:hAnsi="Times New Roman" w:cs="Times New Roman"/>
        </w:rPr>
        <w:t>.</w:t>
      </w:r>
    </w:p>
    <w:p w14:paraId="7ABC5FD9" w14:textId="330632FC" w:rsidR="00F45E31" w:rsidRPr="003D4228" w:rsidRDefault="00F45E31" w:rsidP="00F45E31">
      <w:pPr>
        <w:pStyle w:val="NoSpacing"/>
        <w:jc w:val="both"/>
        <w:rPr>
          <w:rFonts w:ascii="Times New Roman" w:hAnsi="Times New Roman" w:cs="Times New Roman"/>
          <w:b/>
          <w:bCs/>
        </w:rPr>
      </w:pPr>
      <w:r w:rsidRPr="00F45E31">
        <w:rPr>
          <w:rFonts w:ascii="Times New Roman" w:hAnsi="Times New Roman" w:cs="Times New Roman"/>
          <w:b/>
          <w:bCs/>
        </w:rPr>
        <w:t xml:space="preserve">BNN Tanah Merah </w:t>
      </w:r>
      <w:proofErr w:type="spellStart"/>
      <w:r w:rsidRPr="00F45E31">
        <w:rPr>
          <w:rFonts w:ascii="Times New Roman" w:hAnsi="Times New Roman" w:cs="Times New Roman"/>
          <w:b/>
          <w:bCs/>
        </w:rPr>
        <w:t>Samarinda</w:t>
      </w:r>
      <w:proofErr w:type="spellEnd"/>
      <w:r w:rsidRPr="00F45E31">
        <w:rPr>
          <w:rFonts w:ascii="Times New Roman" w:hAnsi="Times New Roman" w:cs="Times New Roman"/>
          <w:b/>
          <w:bCs/>
        </w:rPr>
        <w:t xml:space="preserve"> Rehabilitation Center</w:t>
      </w:r>
    </w:p>
    <w:p w14:paraId="74D9C83A" w14:textId="6E716A00" w:rsidR="00F45E31" w:rsidRPr="00F45E31" w:rsidRDefault="00F45E31" w:rsidP="00F45E31">
      <w:pPr>
        <w:pStyle w:val="NoSpacing"/>
        <w:numPr>
          <w:ilvl w:val="0"/>
          <w:numId w:val="17"/>
        </w:numPr>
        <w:spacing w:line="360" w:lineRule="auto"/>
        <w:jc w:val="both"/>
        <w:rPr>
          <w:rFonts w:ascii="Times New Roman" w:hAnsi="Times New Roman" w:cs="Times New Roman"/>
        </w:rPr>
      </w:pPr>
      <w:r w:rsidRPr="00F45E31">
        <w:rPr>
          <w:rFonts w:ascii="Times New Roman" w:hAnsi="Times New Roman" w:cs="Times New Roman"/>
        </w:rPr>
        <w:t>Profile, Duties, and Functions</w:t>
      </w:r>
    </w:p>
    <w:p w14:paraId="61E35A8B" w14:textId="77777777" w:rsidR="00F45E31" w:rsidRPr="00F45E31" w:rsidRDefault="00F45E31" w:rsidP="00F45E31">
      <w:pPr>
        <w:pStyle w:val="NoSpacing"/>
        <w:spacing w:line="360" w:lineRule="auto"/>
        <w:ind w:firstLine="720"/>
        <w:jc w:val="both"/>
        <w:rPr>
          <w:rFonts w:ascii="Times New Roman" w:hAnsi="Times New Roman" w:cs="Times New Roman"/>
        </w:rPr>
      </w:pPr>
      <w:r w:rsidRPr="00F45E31">
        <w:rPr>
          <w:rFonts w:ascii="Times New Roman" w:hAnsi="Times New Roman" w:cs="Times New Roman"/>
        </w:rPr>
        <w:t xml:space="preserve">The Tanah Merah BNN Rehabilitation Center in </w:t>
      </w:r>
      <w:proofErr w:type="spellStart"/>
      <w:r w:rsidRPr="00F45E31">
        <w:rPr>
          <w:rFonts w:ascii="Times New Roman" w:hAnsi="Times New Roman" w:cs="Times New Roman"/>
        </w:rPr>
        <w:t>Samarinda</w:t>
      </w:r>
      <w:proofErr w:type="spellEnd"/>
      <w:r w:rsidRPr="00F45E31">
        <w:rPr>
          <w:rFonts w:ascii="Times New Roman" w:hAnsi="Times New Roman" w:cs="Times New Roman"/>
        </w:rPr>
        <w:t xml:space="preserve"> is a technical implementation unit of the National Narcotics Agency (BNN) based in East Kalimantan. It provides continuous rehabilitation services for drug addicts and victims of drug abuse, from initial admission through assessment, medical and social rehabilitation, and post-rehabilitation services. As a technical implementation unit of the BNN, this center structurally carries out bio-psycho-social assessments, medical rehabilitation and medical support services, social rehabilitation services, and referrals to other rehabilitation facilities, both government-owned, private, and non-governmental organizations, within its jurisdiction. Institutionally, the Tanah Merah </w:t>
      </w:r>
      <w:proofErr w:type="spellStart"/>
      <w:r w:rsidRPr="00F45E31">
        <w:rPr>
          <w:rFonts w:ascii="Times New Roman" w:hAnsi="Times New Roman" w:cs="Times New Roman"/>
        </w:rPr>
        <w:t>Samarinda</w:t>
      </w:r>
      <w:proofErr w:type="spellEnd"/>
      <w:r w:rsidRPr="00F45E31">
        <w:rPr>
          <w:rFonts w:ascii="Times New Roman" w:hAnsi="Times New Roman" w:cs="Times New Roman"/>
        </w:rPr>
        <w:t xml:space="preserve"> BNN Rehabilitation Center serves as a Technical Implementation Unit of the National Narcotics Agency (BNN). It was established based on provisions concerning the organization and working procedures of technical rehabilitation implementation units within the BNN, as generally stipulated in Regulation of the Head of the National Narcotics Agency Number 2 of 2013 concerning the Organization and Working Procedures of the National Narcotics Agency Rehabilitation Center. This subsequently served as a reference for the </w:t>
      </w:r>
      <w:r w:rsidRPr="00F45E31">
        <w:rPr>
          <w:rFonts w:ascii="Times New Roman" w:hAnsi="Times New Roman" w:cs="Times New Roman"/>
        </w:rPr>
        <w:lastRenderedPageBreak/>
        <w:t xml:space="preserve">establishment of similar technical rehabilitation implementation units in various regions, including the Tanah Merah </w:t>
      </w:r>
      <w:proofErr w:type="spellStart"/>
      <w:r w:rsidRPr="00F45E31">
        <w:rPr>
          <w:rFonts w:ascii="Times New Roman" w:hAnsi="Times New Roman" w:cs="Times New Roman"/>
        </w:rPr>
        <w:t>Samarinda</w:t>
      </w:r>
      <w:proofErr w:type="spellEnd"/>
      <w:r w:rsidRPr="00F45E31">
        <w:rPr>
          <w:rFonts w:ascii="Times New Roman" w:hAnsi="Times New Roman" w:cs="Times New Roman"/>
        </w:rPr>
        <w:t xml:space="preserve"> BNN Rehabilitation Center, commonly abbreviated as BARETA.</w:t>
      </w:r>
    </w:p>
    <w:p w14:paraId="6A1581E7" w14:textId="77777777" w:rsidR="00F45E31" w:rsidRPr="00F45E31" w:rsidRDefault="00F45E31" w:rsidP="00F45E31">
      <w:pPr>
        <w:pStyle w:val="NoSpacing"/>
        <w:spacing w:line="360" w:lineRule="auto"/>
        <w:ind w:firstLine="720"/>
        <w:jc w:val="both"/>
        <w:rPr>
          <w:rFonts w:ascii="Times New Roman" w:hAnsi="Times New Roman" w:cs="Times New Roman"/>
        </w:rPr>
      </w:pPr>
      <w:r w:rsidRPr="00F45E31">
        <w:rPr>
          <w:rFonts w:ascii="Times New Roman" w:hAnsi="Times New Roman" w:cs="Times New Roman"/>
        </w:rPr>
        <w:t>According to official institutional documents published by the center, BARETA's organizational structure is led by a Head of the Center who oversees the administration, medical rehabilitation services unit, and social rehabilitation services unit. The staff in the social rehabilitation services consist of psychologists, psychology graduates, addiction counselors, counselor assistants, social workers, vocational instructors, tutoring facilitators, and mental and spiritual coaches. All of them are required to possess adequate competence, training, and certification in their respective fields, as required by the BNN rehabilitation service standards. The competency and certification requirements for rehabilitation workers align with the National Narcotics Agency (BNN)'s national policy of continuously conducting certification tests for addiction counselors to ensure the quality of rehabilitation services across all technical implementation units, including BARETA.</w:t>
      </w:r>
    </w:p>
    <w:p w14:paraId="56255AFA" w14:textId="77777777" w:rsidR="00F45E31" w:rsidRPr="00F45E31" w:rsidRDefault="00F45E31" w:rsidP="00F45E31">
      <w:pPr>
        <w:pStyle w:val="NoSpacing"/>
        <w:spacing w:line="360" w:lineRule="auto"/>
        <w:ind w:firstLine="720"/>
        <w:jc w:val="both"/>
        <w:rPr>
          <w:rFonts w:ascii="Times New Roman" w:hAnsi="Times New Roman" w:cs="Times New Roman"/>
        </w:rPr>
      </w:pPr>
      <w:r w:rsidRPr="00F45E31">
        <w:rPr>
          <w:rFonts w:ascii="Times New Roman" w:hAnsi="Times New Roman" w:cs="Times New Roman"/>
        </w:rPr>
        <w:t xml:space="preserve">In terms of facilities and service capacity, BARETA has a daily capacity of up to 120 beds and has obtained ISO 9001:2015 certification for its quality management system and ISO 14001:2015 certification for its environmental management system, affirming the center's commitment to becoming an internationally recognized technical implementation unit for rehabilitation. Throughout 2025, BARETA served 335 rehabilitation clients, comprising 298 male adults, 15 female adults, 18 boys, and 4 girls, with a differentiated service approach based on age and client needs. This data demonstrates that, both institutionally and normatively, the center has actively and measurably fulfilled its function as a referral center for drug rehabilitation in East Kalimantan. It also serves as the basis for the analysis of the effectiveness of social reintegration supervision in the following </w:t>
      </w:r>
      <w:proofErr w:type="gramStart"/>
      <w:r w:rsidRPr="00F45E31">
        <w:rPr>
          <w:rFonts w:ascii="Times New Roman" w:hAnsi="Times New Roman" w:cs="Times New Roman"/>
        </w:rPr>
        <w:t>section..</w:t>
      </w:r>
      <w:proofErr w:type="gramEnd"/>
    </w:p>
    <w:p w14:paraId="721FFD69" w14:textId="611F292B" w:rsidR="00F45E31" w:rsidRPr="00F45E31" w:rsidRDefault="00F45E31" w:rsidP="00F45E31">
      <w:pPr>
        <w:pStyle w:val="NoSpacing"/>
        <w:numPr>
          <w:ilvl w:val="0"/>
          <w:numId w:val="17"/>
        </w:numPr>
        <w:spacing w:line="360" w:lineRule="auto"/>
        <w:jc w:val="both"/>
        <w:rPr>
          <w:rFonts w:ascii="Times New Roman" w:hAnsi="Times New Roman" w:cs="Times New Roman"/>
        </w:rPr>
      </w:pPr>
      <w:r w:rsidRPr="00F45E31">
        <w:rPr>
          <w:rFonts w:ascii="Times New Roman" w:hAnsi="Times New Roman" w:cs="Times New Roman"/>
        </w:rPr>
        <w:t>Rehabilitation and Social Reintegration Program for Drug Users Post-Rehabilitation</w:t>
      </w:r>
    </w:p>
    <w:p w14:paraId="5049A81E" w14:textId="77777777" w:rsidR="00F45E31" w:rsidRPr="00F45E31" w:rsidRDefault="00F45E31" w:rsidP="00F45E31">
      <w:pPr>
        <w:pStyle w:val="NoSpacing"/>
        <w:spacing w:line="360" w:lineRule="auto"/>
        <w:ind w:firstLine="720"/>
        <w:jc w:val="both"/>
        <w:rPr>
          <w:rFonts w:ascii="Times New Roman" w:hAnsi="Times New Roman" w:cs="Times New Roman"/>
        </w:rPr>
      </w:pPr>
      <w:r w:rsidRPr="00F45E31">
        <w:rPr>
          <w:rFonts w:ascii="Times New Roman" w:hAnsi="Times New Roman" w:cs="Times New Roman"/>
        </w:rPr>
        <w:t>The implementation of rehabilitation within the BNN environment is carried out through a series of continuous services consisting of three stages, namely medical rehabilitation, social rehabilitation and post-rehabilitation, which are carried out continuously in one service unit. At the post-rehabilitation stage, clients are given further guidance so that they have social skills and are able to live a normative and productive life in society, including through community-based aftercare programs, assisted housing, vocational skills training, and active family involvement as the main supporting element for recovery.</w:t>
      </w:r>
    </w:p>
    <w:p w14:paraId="34C37438" w14:textId="77777777" w:rsidR="00F45E31" w:rsidRPr="00F45E31" w:rsidRDefault="00F45E31" w:rsidP="00F45E31">
      <w:pPr>
        <w:pStyle w:val="NoSpacing"/>
        <w:spacing w:line="360" w:lineRule="auto"/>
        <w:ind w:firstLine="720"/>
        <w:jc w:val="both"/>
        <w:rPr>
          <w:rFonts w:ascii="Times New Roman" w:hAnsi="Times New Roman" w:cs="Times New Roman"/>
        </w:rPr>
      </w:pPr>
      <w:r w:rsidRPr="00F45E31">
        <w:rPr>
          <w:rFonts w:ascii="Times New Roman" w:hAnsi="Times New Roman" w:cs="Times New Roman"/>
        </w:rPr>
        <w:lastRenderedPageBreak/>
        <w:t xml:space="preserve">Supervision of social reintegration of post-rehabilitation clients is carried out, among other things, through a periodic mandatory reporting mechanism as regulated in Government Regulation Number 25 of 2011 concerning the Implementation of Mandatory Reporting of Narcotics Addicts, home visits by rehabilitation officers, follow-up counseling, as well as coordination with related agencies such as social services, the police and the Correctional Center for clients who have certain legal status. Procedures for handling clients, including tiered reporting mechanisms from the center level up to the BNN Rehabilitation Deputy, are further regulated through provisions regarding the implementation of sustainable rehabilitation and procedures for handling suspects or defendants who are narcotics addicts in rehabilitation institutions. </w:t>
      </w:r>
    </w:p>
    <w:p w14:paraId="494E62B5" w14:textId="4B26F801" w:rsidR="00F45E31" w:rsidRPr="00F45E31" w:rsidRDefault="00F45E31" w:rsidP="00F45E31">
      <w:pPr>
        <w:pStyle w:val="NoSpacing"/>
        <w:numPr>
          <w:ilvl w:val="0"/>
          <w:numId w:val="17"/>
        </w:numPr>
        <w:spacing w:line="360" w:lineRule="auto"/>
        <w:jc w:val="both"/>
        <w:rPr>
          <w:rFonts w:ascii="Times New Roman" w:hAnsi="Times New Roman" w:cs="Times New Roman"/>
        </w:rPr>
      </w:pPr>
      <w:r w:rsidRPr="00F45E31">
        <w:rPr>
          <w:rFonts w:ascii="Times New Roman" w:hAnsi="Times New Roman" w:cs="Times New Roman"/>
        </w:rPr>
        <w:t xml:space="preserve">Flow and Standards of Rehabilitation Services at the Tanah Merah </w:t>
      </w:r>
      <w:proofErr w:type="spellStart"/>
      <w:r w:rsidRPr="00F45E31">
        <w:rPr>
          <w:rFonts w:ascii="Times New Roman" w:hAnsi="Times New Roman" w:cs="Times New Roman"/>
        </w:rPr>
        <w:t>Samarinda</w:t>
      </w:r>
      <w:proofErr w:type="spellEnd"/>
      <w:r w:rsidRPr="00F45E31">
        <w:rPr>
          <w:rFonts w:ascii="Times New Roman" w:hAnsi="Times New Roman" w:cs="Times New Roman"/>
        </w:rPr>
        <w:t xml:space="preserve"> BNN Rehabilitation Center</w:t>
      </w:r>
    </w:p>
    <w:p w14:paraId="5F2D95D7" w14:textId="77777777" w:rsidR="00F45E31" w:rsidRPr="00F45E31" w:rsidRDefault="00F45E31" w:rsidP="00F45E31">
      <w:pPr>
        <w:pStyle w:val="NoSpacing"/>
        <w:spacing w:line="360" w:lineRule="auto"/>
        <w:ind w:firstLine="720"/>
        <w:jc w:val="both"/>
        <w:rPr>
          <w:rFonts w:ascii="Times New Roman" w:hAnsi="Times New Roman" w:cs="Times New Roman"/>
        </w:rPr>
      </w:pPr>
      <w:r w:rsidRPr="00F45E31">
        <w:rPr>
          <w:rFonts w:ascii="Times New Roman" w:hAnsi="Times New Roman" w:cs="Times New Roman"/>
        </w:rPr>
        <w:t>Normatively, the rehabilitation service process at BARETA adheres to the Guidelines for Implementing Rehabilitation Services at the National Narcotics Agency (BNN) Rehabilitation Centers and Workshops, which provide access to rehabilitation for both active and independent users, professionals, drug users, and clients awaiting court decisions, as long as they meet the applicable terms and conditions. The client acceptance phase consists of an initial examination (body spot check), registration, urine test, screening, and assessment and informed consent, all of which are mandatory for all new clients before entering the rehabilitation process.</w:t>
      </w:r>
    </w:p>
    <w:p w14:paraId="72DA3C02" w14:textId="77777777" w:rsidR="00F45E31" w:rsidRPr="00F45E31" w:rsidRDefault="00F45E31" w:rsidP="00F45E31">
      <w:pPr>
        <w:pStyle w:val="NoSpacing"/>
        <w:spacing w:line="360" w:lineRule="auto"/>
        <w:ind w:firstLine="720"/>
        <w:jc w:val="both"/>
        <w:rPr>
          <w:rFonts w:ascii="Times New Roman" w:hAnsi="Times New Roman" w:cs="Times New Roman"/>
        </w:rPr>
      </w:pPr>
      <w:r w:rsidRPr="00F45E31">
        <w:rPr>
          <w:rFonts w:ascii="Times New Roman" w:hAnsi="Times New Roman" w:cs="Times New Roman"/>
        </w:rPr>
        <w:t>After the acceptance phase, clients undergo a 28-day Physical and Psychosocial Evaluation Monitoring (MEFP) process, followed by the development of a multidisciplinary therapy plan, encompassing both medical and social therapy. Clients then enter the Primary phase for 2 to 3 months under the guidance of a counselor, before moving on to the Re-entry phase for 2 to 8 months, depending on each client's individual needs. This phase involves adapting and preparing clients to reconnect with their families and communities through a separation and assimilation process to prevent relapse. For clients with longer court sentences, services continue through outpatient care at the Provincial National Narcotics Agency (BNN) or the Regency/City National Narcotics Agency (BNN) closest to their domicile, ensuring continuity of supervision even when the client is no longer hospitalized at the center.</w:t>
      </w:r>
    </w:p>
    <w:p w14:paraId="393D0FF0" w14:textId="77777777" w:rsidR="00F45E31" w:rsidRPr="00F45E31" w:rsidRDefault="00F45E31" w:rsidP="00F45E31">
      <w:pPr>
        <w:pStyle w:val="NoSpacing"/>
        <w:spacing w:line="360" w:lineRule="auto"/>
        <w:ind w:firstLine="720"/>
        <w:jc w:val="both"/>
        <w:rPr>
          <w:rFonts w:ascii="Times New Roman" w:hAnsi="Times New Roman" w:cs="Times New Roman"/>
        </w:rPr>
      </w:pPr>
    </w:p>
    <w:p w14:paraId="718AF3EB" w14:textId="5096024F" w:rsidR="00F45E31" w:rsidRDefault="00F45E31" w:rsidP="00F45E31">
      <w:pPr>
        <w:pStyle w:val="NoSpacing"/>
        <w:spacing w:line="360" w:lineRule="auto"/>
        <w:ind w:firstLine="720"/>
        <w:jc w:val="both"/>
        <w:rPr>
          <w:rFonts w:ascii="Times New Roman" w:hAnsi="Times New Roman" w:cs="Times New Roman"/>
        </w:rPr>
      </w:pPr>
      <w:r w:rsidRPr="00F45E31">
        <w:rPr>
          <w:rFonts w:ascii="Times New Roman" w:hAnsi="Times New Roman" w:cs="Times New Roman"/>
        </w:rPr>
        <w:t xml:space="preserve">All services are free of charge due to their status as state-owned facilities. Their success is measured, among other things, through the World Health Organization Quality of Life </w:t>
      </w:r>
      <w:r w:rsidRPr="00F45E31">
        <w:rPr>
          <w:rFonts w:ascii="Times New Roman" w:hAnsi="Times New Roman" w:cs="Times New Roman"/>
        </w:rPr>
        <w:lastRenderedPageBreak/>
        <w:t>(WHOQOL) instrument, administered before and after clients complete the program. This aligns with the principle that recovery from addiction is a lifelong process, not simply a cure for a disease that ends with a final outcome. This principle normatively confirms that post-rehabilitation supervision and social reintegration are not additional, optional stages, but rather an integral part of the series of rehabilitation services themselves, as described in the previous section regarding the legal framework for ongoing rehabilitation</w:t>
      </w:r>
      <w:r>
        <w:rPr>
          <w:rFonts w:ascii="Times New Roman" w:hAnsi="Times New Roman" w:cs="Times New Roman"/>
        </w:rPr>
        <w:t>.</w:t>
      </w:r>
    </w:p>
    <w:p w14:paraId="7E188D00" w14:textId="16C5E359" w:rsidR="00F45E31" w:rsidRPr="003D4228" w:rsidRDefault="00F45E31" w:rsidP="00F45E31">
      <w:pPr>
        <w:pStyle w:val="NoSpacing"/>
        <w:jc w:val="both"/>
        <w:rPr>
          <w:rFonts w:ascii="Times New Roman" w:hAnsi="Times New Roman" w:cs="Times New Roman"/>
          <w:b/>
          <w:bCs/>
        </w:rPr>
      </w:pPr>
      <w:r w:rsidRPr="00F45E31">
        <w:rPr>
          <w:rFonts w:ascii="Times New Roman" w:hAnsi="Times New Roman" w:cs="Times New Roman"/>
          <w:b/>
          <w:bCs/>
        </w:rPr>
        <w:t xml:space="preserve">Recidivism Factors for Drug Users After Rehabilitation at the Tanah Merah </w:t>
      </w:r>
      <w:proofErr w:type="spellStart"/>
      <w:r w:rsidRPr="00F45E31">
        <w:rPr>
          <w:rFonts w:ascii="Times New Roman" w:hAnsi="Times New Roman" w:cs="Times New Roman"/>
          <w:b/>
          <w:bCs/>
        </w:rPr>
        <w:t>Samarinda</w:t>
      </w:r>
      <w:proofErr w:type="spellEnd"/>
      <w:r w:rsidRPr="00F45E31">
        <w:rPr>
          <w:rFonts w:ascii="Times New Roman" w:hAnsi="Times New Roman" w:cs="Times New Roman"/>
          <w:b/>
          <w:bCs/>
        </w:rPr>
        <w:t xml:space="preserve"> BNN Rehabilitation Center Reviewed from Criminology Theory</w:t>
      </w:r>
    </w:p>
    <w:p w14:paraId="0FD80492" w14:textId="77777777" w:rsidR="00F45E31" w:rsidRPr="00F45E31" w:rsidRDefault="00F45E31" w:rsidP="00F45E31">
      <w:pPr>
        <w:pStyle w:val="NoSpacing"/>
        <w:spacing w:line="360" w:lineRule="auto"/>
        <w:ind w:firstLine="720"/>
        <w:jc w:val="both"/>
        <w:rPr>
          <w:rFonts w:ascii="Times New Roman" w:hAnsi="Times New Roman" w:cs="Times New Roman"/>
        </w:rPr>
      </w:pPr>
      <w:r w:rsidRPr="00F45E31">
        <w:rPr>
          <w:rFonts w:ascii="Times New Roman" w:hAnsi="Times New Roman" w:cs="Times New Roman"/>
        </w:rPr>
        <w:t>Studies on drug abuse recidivism generally divide the causal factors into two broad categories: internal and external. Internal factors include an individual's psychological state, such as poor self-control, inability to manage emotional stress, a history of trauma, and habits formed through long-term drug use. Meanwhile, external factors include a social environment that still provides access to drugs, economic pressure, strained or poorly supervised family relationships, and societal stigma against former drug abusers, which complicates social reintegration.</w:t>
      </w:r>
    </w:p>
    <w:p w14:paraId="6D34121A" w14:textId="77777777" w:rsidR="00F45E31" w:rsidRPr="00F45E31" w:rsidRDefault="00F45E31" w:rsidP="00F45E31">
      <w:pPr>
        <w:pStyle w:val="NoSpacing"/>
        <w:spacing w:line="360" w:lineRule="auto"/>
        <w:ind w:firstLine="720"/>
        <w:jc w:val="both"/>
        <w:rPr>
          <w:rFonts w:ascii="Times New Roman" w:hAnsi="Times New Roman" w:cs="Times New Roman"/>
        </w:rPr>
      </w:pPr>
      <w:r w:rsidRPr="00F45E31">
        <w:rPr>
          <w:rFonts w:ascii="Times New Roman" w:hAnsi="Times New Roman" w:cs="Times New Roman"/>
        </w:rPr>
        <w:t>Findings from studies of drug abuse recidivism in correctional institutions indicate that while internal and external factors contribute to each other, external factors, particularly the former social environment and socioeconomic pressures, tend to be more dominant as triggers for a return to drug use after undergoing recovery. This aligns with social control theory, which emphasizes that weak attachments to family and healthy social institutions increase the risk of repeating deviant behavior, even if the individual has previously undergone punishment or rehabilitation.</w:t>
      </w:r>
    </w:p>
    <w:p w14:paraId="01A77113" w14:textId="77777777" w:rsidR="00F45E31" w:rsidRPr="00F45E31" w:rsidRDefault="00F45E31" w:rsidP="00F45E31">
      <w:pPr>
        <w:pStyle w:val="NoSpacing"/>
        <w:spacing w:line="360" w:lineRule="auto"/>
        <w:ind w:firstLine="720"/>
        <w:jc w:val="both"/>
        <w:rPr>
          <w:rFonts w:ascii="Times New Roman" w:hAnsi="Times New Roman" w:cs="Times New Roman"/>
        </w:rPr>
      </w:pPr>
      <w:r w:rsidRPr="00F45E31">
        <w:rPr>
          <w:rFonts w:ascii="Times New Roman" w:hAnsi="Times New Roman" w:cs="Times New Roman"/>
        </w:rPr>
        <w:t xml:space="preserve">In the context of the Tanah Merah National Narcotics Agency (BNN) Rehabilitation Center in </w:t>
      </w:r>
      <w:proofErr w:type="spellStart"/>
      <w:r w:rsidRPr="00F45E31">
        <w:rPr>
          <w:rFonts w:ascii="Times New Roman" w:hAnsi="Times New Roman" w:cs="Times New Roman"/>
        </w:rPr>
        <w:t>Samarinda</w:t>
      </w:r>
      <w:proofErr w:type="spellEnd"/>
      <w:r w:rsidRPr="00F45E31">
        <w:rPr>
          <w:rFonts w:ascii="Times New Roman" w:hAnsi="Times New Roman" w:cs="Times New Roman"/>
        </w:rPr>
        <w:t>, the relapse into drug use after rehabilitation is strongly suspected to be influenced by clients' return to their old social circles, which are still closely associated with drug trafficking. This is explained by differential association theory, where repeated social interaction patterns with groups of users and dealers can reactivate old behaviors that were successfully stopped during rehabilitation. Furthermore, the suboptimal sustainability of community-based post-rehabilitation programs and the minimal involvement of families and community leaders in supporting former clients also contribute to the increased risk of recidivism, as found in a study on post-rehabilitation quality-of-life improvement programs for drug users.</w:t>
      </w:r>
    </w:p>
    <w:p w14:paraId="0FA9A2AC" w14:textId="77777777" w:rsidR="00F45E31" w:rsidRPr="00F45E31" w:rsidRDefault="00F45E31" w:rsidP="00F45E31">
      <w:pPr>
        <w:pStyle w:val="NoSpacing"/>
        <w:spacing w:line="360" w:lineRule="auto"/>
        <w:ind w:firstLine="720"/>
        <w:jc w:val="both"/>
        <w:rPr>
          <w:rFonts w:ascii="Times New Roman" w:hAnsi="Times New Roman" w:cs="Times New Roman"/>
        </w:rPr>
      </w:pPr>
      <w:r w:rsidRPr="00F45E31">
        <w:rPr>
          <w:rFonts w:ascii="Times New Roman" w:hAnsi="Times New Roman" w:cs="Times New Roman"/>
        </w:rPr>
        <w:t xml:space="preserve">The BNN's institutional perspective emphasizes that in the world of addiction, there is no such thing as complete recovery, as with other diseases, but only recovery, given that </w:t>
      </w:r>
      <w:r w:rsidRPr="00F45E31">
        <w:rPr>
          <w:rFonts w:ascii="Times New Roman" w:hAnsi="Times New Roman" w:cs="Times New Roman"/>
        </w:rPr>
        <w:lastRenderedPageBreak/>
        <w:t>addiction is a chronic, relapsing disease. This normative understanding has important consequences for the legal framework regarding drug abuse recidivism: relapse after rehabilitation cannot be viewed solely as an individual failure or a failure of the rehabilitation program, but rather as a characteristic of substance use disorder that requires ongoing supervision and support well beyond the inpatient period at the rehabilitation center.</w:t>
      </w:r>
    </w:p>
    <w:p w14:paraId="23FEB954" w14:textId="16B4ECFB" w:rsidR="00F45E31" w:rsidRDefault="00F45E31" w:rsidP="00F45E31">
      <w:pPr>
        <w:pStyle w:val="NoSpacing"/>
        <w:spacing w:line="360" w:lineRule="auto"/>
        <w:ind w:firstLine="720"/>
        <w:jc w:val="both"/>
        <w:rPr>
          <w:rFonts w:ascii="Times New Roman" w:hAnsi="Times New Roman" w:cs="Times New Roman"/>
        </w:rPr>
      </w:pPr>
      <w:r w:rsidRPr="00F45E31">
        <w:rPr>
          <w:rFonts w:ascii="Times New Roman" w:hAnsi="Times New Roman" w:cs="Times New Roman"/>
        </w:rPr>
        <w:t>In line with this principle, successful recovery is not measured solely by the absence of relapse but also by changes in the client's overall quality of life, encompassing biological, psychological, social, and spiritual aspects, as reflected in the use of the WHOQOL instrument in evaluating the success of rehabilitation programs. Therefore, the factor of relapse after rehabilitation, viewed from this normative framework, should be addressed through strengthening ongoing social reintegration monitoring mechanisms, rather than simply a repressive approach as a logical consequence of the chronic, relapsing nature of addiction itself</w:t>
      </w:r>
      <w:r>
        <w:rPr>
          <w:rFonts w:ascii="Times New Roman" w:hAnsi="Times New Roman" w:cs="Times New Roman"/>
        </w:rPr>
        <w:t>.</w:t>
      </w:r>
    </w:p>
    <w:p w14:paraId="4ADA1F52" w14:textId="77777777" w:rsidR="00BD246E" w:rsidRPr="003D4228" w:rsidRDefault="00BD246E" w:rsidP="00D52930">
      <w:pPr>
        <w:pStyle w:val="NoSpacing"/>
        <w:jc w:val="both"/>
        <w:rPr>
          <w:rFonts w:ascii="Times New Roman" w:hAnsi="Times New Roman" w:cs="Times New Roman"/>
          <w:b/>
          <w:bCs/>
        </w:rPr>
      </w:pPr>
    </w:p>
    <w:p w14:paraId="7BCBD88B" w14:textId="12D51E30" w:rsidR="00D52930" w:rsidRDefault="0017364D" w:rsidP="00D52930">
      <w:pPr>
        <w:pStyle w:val="NoSpacing"/>
        <w:jc w:val="both"/>
        <w:rPr>
          <w:rFonts w:ascii="Times New Roman" w:hAnsi="Times New Roman" w:cs="Times New Roman"/>
          <w:b/>
          <w:bCs/>
        </w:rPr>
      </w:pPr>
      <w:r>
        <w:rPr>
          <w:rFonts w:ascii="Times New Roman" w:hAnsi="Times New Roman" w:cs="Times New Roman"/>
          <w:b/>
          <w:bCs/>
        </w:rPr>
        <w:t>CONCLUSION</w:t>
      </w:r>
    </w:p>
    <w:p w14:paraId="1142E38D" w14:textId="3FF6DB47" w:rsidR="00CE3CED" w:rsidRPr="006B57E0" w:rsidRDefault="00F45E31" w:rsidP="006B57E0">
      <w:pPr>
        <w:spacing w:after="0" w:line="360" w:lineRule="auto"/>
        <w:ind w:firstLine="720"/>
        <w:jc w:val="both"/>
        <w:rPr>
          <w:rFonts w:ascii="Times New Roman" w:hAnsi="Times New Roman" w:cs="Times New Roman"/>
        </w:rPr>
      </w:pPr>
      <w:r w:rsidRPr="00F45E31">
        <w:rPr>
          <w:rFonts w:ascii="Times New Roman" w:hAnsi="Times New Roman" w:cs="Times New Roman"/>
        </w:rPr>
        <w:t xml:space="preserve">Based on the discussion above, two main points can be concluded. First, social reintegration supervision of drug users after rehabilitation at the Tanah Merah </w:t>
      </w:r>
      <w:proofErr w:type="spellStart"/>
      <w:r w:rsidRPr="00F45E31">
        <w:rPr>
          <w:rFonts w:ascii="Times New Roman" w:hAnsi="Times New Roman" w:cs="Times New Roman"/>
        </w:rPr>
        <w:t>Samarinda</w:t>
      </w:r>
      <w:proofErr w:type="spellEnd"/>
      <w:r w:rsidRPr="00F45E31">
        <w:rPr>
          <w:rFonts w:ascii="Times New Roman" w:hAnsi="Times New Roman" w:cs="Times New Roman"/>
        </w:rPr>
        <w:t xml:space="preserve"> BNN Rehabilitation Center is implemented through a series of post-rehabilitation services that include mandatory periodic reporting mechanisms, home visits, follow-up counseling, community-based mentoring programs, and cross-agency coordination, as a continuation of the medical and social rehabilitation stages that clients have undergone. Second, the recidivism factor in drug use after rehabilitation, viewed from the perspective of criminology theory, is influenced by the interaction between internal factors in the form of weak self-control and established habits, with external factors in the form of individuals returning to their old social environment, economic pressure, weak family ties, and social stigma, where external factors tend to have a more dominant influence as explained through differential association theory and social control theory</w:t>
      </w:r>
      <w:r>
        <w:rPr>
          <w:rFonts w:ascii="Times New Roman" w:hAnsi="Times New Roman" w:cs="Times New Roman"/>
        </w:rPr>
        <w:t>.</w:t>
      </w:r>
    </w:p>
    <w:p w14:paraId="6EFD51C4" w14:textId="71405585" w:rsidR="000A16AC" w:rsidRPr="00993A5A" w:rsidRDefault="0017364D" w:rsidP="000A16AC">
      <w:pPr>
        <w:pStyle w:val="NoSpacing"/>
        <w:spacing w:line="360" w:lineRule="auto"/>
        <w:jc w:val="both"/>
        <w:rPr>
          <w:rFonts w:ascii="Times New Roman" w:hAnsi="Times New Roman" w:cs="Times New Roman"/>
          <w:b/>
          <w:bCs/>
        </w:rPr>
      </w:pPr>
      <w:r>
        <w:rPr>
          <w:rFonts w:ascii="Times New Roman" w:hAnsi="Times New Roman" w:cs="Times New Roman"/>
          <w:b/>
          <w:bCs/>
        </w:rPr>
        <w:t>SUGGESTION</w:t>
      </w:r>
    </w:p>
    <w:p w14:paraId="14F3C769" w14:textId="77777777" w:rsidR="00F45E31" w:rsidRPr="00F45E31" w:rsidRDefault="00F45E31" w:rsidP="00F45E31">
      <w:pPr>
        <w:pStyle w:val="ListParagraph"/>
        <w:numPr>
          <w:ilvl w:val="0"/>
          <w:numId w:val="16"/>
        </w:numPr>
        <w:spacing w:after="0" w:line="360" w:lineRule="auto"/>
        <w:jc w:val="both"/>
        <w:rPr>
          <w:rFonts w:ascii="Times New Roman" w:hAnsi="Times New Roman" w:cs="Times New Roman"/>
        </w:rPr>
      </w:pPr>
      <w:r w:rsidRPr="00F45E31">
        <w:rPr>
          <w:rFonts w:ascii="Times New Roman" w:hAnsi="Times New Roman" w:cs="Times New Roman"/>
        </w:rPr>
        <w:t xml:space="preserve">The Tanah Merah BNN Rehabilitation Center in </w:t>
      </w:r>
      <w:proofErr w:type="spellStart"/>
      <w:r w:rsidRPr="00F45E31">
        <w:rPr>
          <w:rFonts w:ascii="Times New Roman" w:hAnsi="Times New Roman" w:cs="Times New Roman"/>
        </w:rPr>
        <w:t>Samarinda</w:t>
      </w:r>
      <w:proofErr w:type="spellEnd"/>
      <w:r w:rsidRPr="00F45E31">
        <w:rPr>
          <w:rFonts w:ascii="Times New Roman" w:hAnsi="Times New Roman" w:cs="Times New Roman"/>
        </w:rPr>
        <w:t xml:space="preserve"> needs to strengthen its community-based post-rehabilitation program by involving community leaders and clients' families in a more structured manner, along with increasing the frequency of field supervision in accordance with available human resource capacity.</w:t>
      </w:r>
    </w:p>
    <w:p w14:paraId="6735B2D3" w14:textId="77777777" w:rsidR="00F45E31" w:rsidRPr="00F45E31" w:rsidRDefault="00F45E31" w:rsidP="00F45E31">
      <w:pPr>
        <w:pStyle w:val="ListParagraph"/>
        <w:numPr>
          <w:ilvl w:val="0"/>
          <w:numId w:val="16"/>
        </w:numPr>
        <w:spacing w:after="0" w:line="360" w:lineRule="auto"/>
        <w:jc w:val="both"/>
        <w:rPr>
          <w:rFonts w:ascii="Times New Roman" w:hAnsi="Times New Roman" w:cs="Times New Roman"/>
        </w:rPr>
      </w:pPr>
      <w:r w:rsidRPr="00F45E31">
        <w:rPr>
          <w:rFonts w:ascii="Times New Roman" w:hAnsi="Times New Roman" w:cs="Times New Roman"/>
        </w:rPr>
        <w:t>The Regional Government and the Social Services Agency need to build synergy in providing employment and vocational training for former rehabilitation clients to reduce economic pressure as an external factor triggering recidivism.</w:t>
      </w:r>
    </w:p>
    <w:p w14:paraId="121A44E3" w14:textId="77777777" w:rsidR="00F45E31" w:rsidRPr="00F45E31" w:rsidRDefault="00F45E31" w:rsidP="00F45E31">
      <w:pPr>
        <w:pStyle w:val="ListParagraph"/>
        <w:numPr>
          <w:ilvl w:val="0"/>
          <w:numId w:val="16"/>
        </w:numPr>
        <w:spacing w:after="0" w:line="360" w:lineRule="auto"/>
        <w:jc w:val="both"/>
        <w:rPr>
          <w:rFonts w:ascii="Times New Roman" w:hAnsi="Times New Roman" w:cs="Times New Roman"/>
        </w:rPr>
      </w:pPr>
      <w:r w:rsidRPr="00F45E31">
        <w:rPr>
          <w:rFonts w:ascii="Times New Roman" w:hAnsi="Times New Roman" w:cs="Times New Roman"/>
        </w:rPr>
        <w:lastRenderedPageBreak/>
        <w:t>Families and the community need to raise awareness to reduce the stigma against former drug abusers and play an active role in supervising and assisting clients in their social reintegration process.</w:t>
      </w:r>
    </w:p>
    <w:p w14:paraId="575EF984" w14:textId="73B797F9" w:rsidR="000A16AC" w:rsidRDefault="00F45E31" w:rsidP="00F45E31">
      <w:pPr>
        <w:pStyle w:val="ListParagraph"/>
        <w:numPr>
          <w:ilvl w:val="0"/>
          <w:numId w:val="16"/>
        </w:numPr>
        <w:spacing w:after="0" w:line="360" w:lineRule="auto"/>
        <w:jc w:val="both"/>
        <w:rPr>
          <w:rFonts w:ascii="Times New Roman" w:hAnsi="Times New Roman" w:cs="Times New Roman"/>
        </w:rPr>
      </w:pPr>
      <w:r w:rsidRPr="00F45E31">
        <w:rPr>
          <w:rFonts w:ascii="Times New Roman" w:hAnsi="Times New Roman" w:cs="Times New Roman"/>
        </w:rPr>
        <w:t xml:space="preserve">For further research, it is recommended to supplement this study with more comprehensive primary data from in-depth interviews with officers and clients at the Tanah Merah BNN Rehabilitation Center in </w:t>
      </w:r>
      <w:proofErr w:type="spellStart"/>
      <w:r w:rsidRPr="00F45E31">
        <w:rPr>
          <w:rFonts w:ascii="Times New Roman" w:hAnsi="Times New Roman" w:cs="Times New Roman"/>
        </w:rPr>
        <w:t>Samarinda</w:t>
      </w:r>
      <w:proofErr w:type="spellEnd"/>
      <w:r w:rsidRPr="00F45E31">
        <w:rPr>
          <w:rFonts w:ascii="Times New Roman" w:hAnsi="Times New Roman" w:cs="Times New Roman"/>
        </w:rPr>
        <w:t xml:space="preserve"> to strengthen the validity of the findings regarding supervision patterns and recidivism factors</w:t>
      </w:r>
      <w:r w:rsidR="00E30E8A">
        <w:rPr>
          <w:rFonts w:ascii="Times New Roman" w:hAnsi="Times New Roman" w:cs="Times New Roman"/>
        </w:rPr>
        <w:t>.</w:t>
      </w:r>
    </w:p>
    <w:p w14:paraId="18EA9304" w14:textId="77777777" w:rsidR="00E5185D" w:rsidRPr="003D4228" w:rsidRDefault="00E5185D" w:rsidP="00E5185D">
      <w:pPr>
        <w:pStyle w:val="NoSpacing"/>
        <w:jc w:val="both"/>
        <w:rPr>
          <w:rFonts w:ascii="Times New Roman" w:hAnsi="Times New Roman" w:cs="Times New Roman"/>
          <w:bCs/>
        </w:rPr>
      </w:pPr>
    </w:p>
    <w:p w14:paraId="7A16D1BF" w14:textId="4C1DB8F7" w:rsidR="00E5185D" w:rsidRPr="003D4228" w:rsidRDefault="00E5185D" w:rsidP="00453924">
      <w:pPr>
        <w:pStyle w:val="NoSpacing"/>
        <w:spacing w:line="360" w:lineRule="auto"/>
        <w:jc w:val="both"/>
        <w:rPr>
          <w:rFonts w:ascii="Times New Roman" w:hAnsi="Times New Roman" w:cs="Times New Roman"/>
          <w:b/>
        </w:rPr>
      </w:pPr>
      <w:r w:rsidRPr="003D4228">
        <w:rPr>
          <w:rFonts w:ascii="Times New Roman" w:hAnsi="Times New Roman" w:cs="Times New Roman"/>
          <w:b/>
        </w:rPr>
        <w:t>REF</w:t>
      </w:r>
      <w:r w:rsidR="0017364D">
        <w:rPr>
          <w:rFonts w:ascii="Times New Roman" w:hAnsi="Times New Roman" w:cs="Times New Roman"/>
          <w:b/>
        </w:rPr>
        <w:t>E</w:t>
      </w:r>
      <w:r w:rsidRPr="003D4228">
        <w:rPr>
          <w:rFonts w:ascii="Times New Roman" w:hAnsi="Times New Roman" w:cs="Times New Roman"/>
          <w:b/>
        </w:rPr>
        <w:t>RENCES</w:t>
      </w:r>
    </w:p>
    <w:p w14:paraId="366ACC5B" w14:textId="77777777" w:rsidR="00E30E8A" w:rsidRPr="00E30E8A" w:rsidRDefault="00E30E8A" w:rsidP="00E30E8A">
      <w:pPr>
        <w:pStyle w:val="NoSpacing"/>
        <w:spacing w:line="360" w:lineRule="auto"/>
        <w:ind w:left="720" w:hanging="720"/>
        <w:jc w:val="both"/>
        <w:rPr>
          <w:rFonts w:ascii="Times New Roman" w:hAnsi="Times New Roman" w:cs="Times New Roman"/>
          <w:noProof/>
          <w:kern w:val="0"/>
        </w:rPr>
      </w:pPr>
      <w:r w:rsidRPr="00E30E8A">
        <w:rPr>
          <w:rFonts w:ascii="Times New Roman" w:hAnsi="Times New Roman" w:cs="Times New Roman"/>
          <w:noProof/>
          <w:kern w:val="0"/>
        </w:rPr>
        <w:t>"BNN Tanah Merah Rehabilitation Center to Treat 335 Clients Throughout 2025," East Kalimantan Provincial Government, January 16, 2026, https://kaltimprov.go.id/detailberita/balai-rehabilitasi-bnn-tanah-merah-tangani-335-klien-sepanjang-2025.</w:t>
      </w:r>
    </w:p>
    <w:p w14:paraId="3A2E8258" w14:textId="77777777" w:rsidR="00E30E8A" w:rsidRPr="00E30E8A" w:rsidRDefault="00E30E8A" w:rsidP="00E30E8A">
      <w:pPr>
        <w:pStyle w:val="NoSpacing"/>
        <w:spacing w:line="360" w:lineRule="auto"/>
        <w:ind w:left="720" w:hanging="720"/>
        <w:jc w:val="both"/>
        <w:rPr>
          <w:rFonts w:ascii="Times New Roman" w:hAnsi="Times New Roman" w:cs="Times New Roman"/>
          <w:noProof/>
          <w:kern w:val="0"/>
        </w:rPr>
      </w:pPr>
      <w:r w:rsidRPr="00E30E8A">
        <w:rPr>
          <w:rFonts w:ascii="Times New Roman" w:hAnsi="Times New Roman" w:cs="Times New Roman"/>
          <w:noProof/>
          <w:kern w:val="0"/>
        </w:rPr>
        <w:t>National Narcotics Agency, Rehabilitation Service Standards for Drug Addicts and Victims of Drug Abuse (Jakarta: National Narcotics Agency, 2020).</w:t>
      </w:r>
    </w:p>
    <w:p w14:paraId="254B4828" w14:textId="77777777" w:rsidR="00E30E8A" w:rsidRPr="00E30E8A" w:rsidRDefault="00E30E8A" w:rsidP="00E30E8A">
      <w:pPr>
        <w:pStyle w:val="NoSpacing"/>
        <w:spacing w:line="360" w:lineRule="auto"/>
        <w:ind w:left="720" w:hanging="720"/>
        <w:jc w:val="both"/>
        <w:rPr>
          <w:rFonts w:ascii="Times New Roman" w:hAnsi="Times New Roman" w:cs="Times New Roman"/>
          <w:noProof/>
          <w:kern w:val="0"/>
        </w:rPr>
      </w:pPr>
      <w:r w:rsidRPr="00E30E8A">
        <w:rPr>
          <w:rFonts w:ascii="Times New Roman" w:hAnsi="Times New Roman" w:cs="Times New Roman"/>
          <w:noProof/>
          <w:kern w:val="0"/>
        </w:rPr>
        <w:t>BNN Tanah Merah Samarinda Rehabilitation Center, "Rehabilitation Flow," https://balairehabtanahmerah.bnn.go.id/alur-rehabilitasi/ (accessed July 7, 2026).</w:t>
      </w:r>
    </w:p>
    <w:p w14:paraId="541BE65F" w14:textId="77777777" w:rsidR="00E30E8A" w:rsidRPr="00E30E8A" w:rsidRDefault="00E30E8A" w:rsidP="00E30E8A">
      <w:pPr>
        <w:pStyle w:val="NoSpacing"/>
        <w:spacing w:line="360" w:lineRule="auto"/>
        <w:ind w:left="720" w:hanging="720"/>
        <w:jc w:val="both"/>
        <w:rPr>
          <w:rFonts w:ascii="Times New Roman" w:hAnsi="Times New Roman" w:cs="Times New Roman"/>
          <w:noProof/>
          <w:kern w:val="0"/>
        </w:rPr>
      </w:pPr>
      <w:r w:rsidRPr="00E30E8A">
        <w:rPr>
          <w:rFonts w:ascii="Times New Roman" w:hAnsi="Times New Roman" w:cs="Times New Roman"/>
          <w:noProof/>
          <w:kern w:val="0"/>
        </w:rPr>
        <w:t>Tanah Merah National Narcotics Agency Rehabilitation Center, Samarinda, "Social Rehabilitation Services Profile," https://balairehabtanahmerah.bnn.go.id/profil-layanan-rehabilitasi-sosial/ (accessed July 7, 2026).</w:t>
      </w:r>
    </w:p>
    <w:p w14:paraId="4D619B0F" w14:textId="77777777" w:rsidR="00E30E8A" w:rsidRPr="00E30E8A" w:rsidRDefault="00E30E8A" w:rsidP="00E30E8A">
      <w:pPr>
        <w:pStyle w:val="NoSpacing"/>
        <w:spacing w:line="360" w:lineRule="auto"/>
        <w:ind w:left="720" w:hanging="720"/>
        <w:jc w:val="both"/>
        <w:rPr>
          <w:rFonts w:ascii="Times New Roman" w:hAnsi="Times New Roman" w:cs="Times New Roman"/>
          <w:noProof/>
          <w:kern w:val="0"/>
        </w:rPr>
      </w:pPr>
      <w:r w:rsidRPr="00E30E8A">
        <w:rPr>
          <w:rFonts w:ascii="Times New Roman" w:hAnsi="Times New Roman" w:cs="Times New Roman"/>
          <w:noProof/>
          <w:kern w:val="0"/>
        </w:rPr>
        <w:t>Deiby Jura, Deybie R. Kolibu, Alfrit D. Kia, and Romika Romika, "Family and Community Assistance in Building Life Hope in the Rehabilitation Process of Narcotics Addicts," SENTRI: Scientific Research Journal (2025).</w:t>
      </w:r>
    </w:p>
    <w:p w14:paraId="34867268" w14:textId="77777777" w:rsidR="00E30E8A" w:rsidRPr="00E30E8A" w:rsidRDefault="00E30E8A" w:rsidP="00E30E8A">
      <w:pPr>
        <w:pStyle w:val="NoSpacing"/>
        <w:spacing w:line="360" w:lineRule="auto"/>
        <w:ind w:left="720" w:hanging="720"/>
        <w:jc w:val="both"/>
        <w:rPr>
          <w:rFonts w:ascii="Times New Roman" w:hAnsi="Times New Roman" w:cs="Times New Roman"/>
          <w:noProof/>
          <w:kern w:val="0"/>
        </w:rPr>
      </w:pPr>
      <w:r w:rsidRPr="00E30E8A">
        <w:rPr>
          <w:rFonts w:ascii="Times New Roman" w:hAnsi="Times New Roman" w:cs="Times New Roman"/>
          <w:noProof/>
          <w:kern w:val="0"/>
        </w:rPr>
        <w:t>Attorney General's Office of the Republic of Indonesia, Guideline Number 18 of 2021 concerning the Settlement of Narcotics Abuse Criminal Cases through Rehabilitation (Jakarta: Attorney General's Office of the Republic of Indonesia, 2021).</w:t>
      </w:r>
    </w:p>
    <w:p w14:paraId="24DFBF19" w14:textId="77777777" w:rsidR="00E30E8A" w:rsidRPr="00E30E8A" w:rsidRDefault="00E30E8A" w:rsidP="00E30E8A">
      <w:pPr>
        <w:pStyle w:val="NoSpacing"/>
        <w:spacing w:line="360" w:lineRule="auto"/>
        <w:ind w:left="720" w:hanging="720"/>
        <w:jc w:val="both"/>
        <w:rPr>
          <w:rFonts w:ascii="Times New Roman" w:hAnsi="Times New Roman" w:cs="Times New Roman"/>
          <w:noProof/>
          <w:kern w:val="0"/>
        </w:rPr>
      </w:pPr>
      <w:r w:rsidRPr="00E30E8A">
        <w:rPr>
          <w:rFonts w:ascii="Times New Roman" w:hAnsi="Times New Roman" w:cs="Times New Roman"/>
          <w:noProof/>
          <w:kern w:val="0"/>
        </w:rPr>
        <w:t>La Mochtar Unu and Admin Yulahap, "A Study of Dominant Factors in Recidivism in Drug Abuse Crimes at the Class II A Doyo Jayapura Narcotics Correctional Institution," Journal of Papuan Community Empowerment 2, no. 1 (2021): 31–43.</w:t>
      </w:r>
    </w:p>
    <w:p w14:paraId="36B2E837" w14:textId="77777777" w:rsidR="00E30E8A" w:rsidRPr="00E30E8A" w:rsidRDefault="00E30E8A" w:rsidP="00E30E8A">
      <w:pPr>
        <w:pStyle w:val="NoSpacing"/>
        <w:spacing w:line="360" w:lineRule="auto"/>
        <w:ind w:left="720" w:hanging="720"/>
        <w:jc w:val="both"/>
        <w:rPr>
          <w:rFonts w:ascii="Times New Roman" w:hAnsi="Times New Roman" w:cs="Times New Roman"/>
          <w:noProof/>
          <w:kern w:val="0"/>
        </w:rPr>
      </w:pPr>
      <w:r w:rsidRPr="00E30E8A">
        <w:rPr>
          <w:rFonts w:ascii="Times New Roman" w:hAnsi="Times New Roman" w:cs="Times New Roman"/>
          <w:noProof/>
          <w:kern w:val="0"/>
        </w:rPr>
        <w:t>M. Zidan Ardana, Maya Shafira, Firganefi, Gunawan Jatmiko, and Damanhuri Warganegara, "Recidivism in Drug Abuse Crimes: A Social Control Theory Perspective," Alliance: Journal of Law, Education, and Social Humanities 1, no. 3 (2024): 1–19.</w:t>
      </w:r>
    </w:p>
    <w:p w14:paraId="0883606C" w14:textId="77777777" w:rsidR="00E30E8A" w:rsidRPr="00E30E8A" w:rsidRDefault="00E30E8A" w:rsidP="00E30E8A">
      <w:pPr>
        <w:pStyle w:val="NoSpacing"/>
        <w:spacing w:line="360" w:lineRule="auto"/>
        <w:ind w:left="720" w:hanging="720"/>
        <w:jc w:val="both"/>
        <w:rPr>
          <w:rFonts w:ascii="Times New Roman" w:hAnsi="Times New Roman" w:cs="Times New Roman"/>
          <w:noProof/>
          <w:kern w:val="0"/>
        </w:rPr>
      </w:pPr>
      <w:r w:rsidRPr="00E30E8A">
        <w:rPr>
          <w:rFonts w:ascii="Times New Roman" w:hAnsi="Times New Roman" w:cs="Times New Roman"/>
          <w:noProof/>
          <w:kern w:val="0"/>
        </w:rPr>
        <w:lastRenderedPageBreak/>
        <w:t>Supreme Court of the Republic of Indonesia, Supreme Court Circular Letter Number 4 of 2010 concerning the Placement of Drug Abusers, Victims of Drug Abuse, and Addicts in Medical and Social Rehabilitation Institutions (Jakarta: Supreme Court of the Republic of Indonesia, 2010).</w:t>
      </w:r>
    </w:p>
    <w:p w14:paraId="3316CBED" w14:textId="77777777" w:rsidR="00E30E8A" w:rsidRPr="00E30E8A" w:rsidRDefault="00E30E8A" w:rsidP="00E30E8A">
      <w:pPr>
        <w:pStyle w:val="NoSpacing"/>
        <w:spacing w:line="360" w:lineRule="auto"/>
        <w:ind w:left="720" w:hanging="720"/>
        <w:jc w:val="both"/>
        <w:rPr>
          <w:rFonts w:ascii="Times New Roman" w:hAnsi="Times New Roman" w:cs="Times New Roman"/>
          <w:noProof/>
          <w:kern w:val="0"/>
        </w:rPr>
      </w:pPr>
      <w:r w:rsidRPr="00E30E8A">
        <w:rPr>
          <w:rFonts w:ascii="Times New Roman" w:hAnsi="Times New Roman" w:cs="Times New Roman"/>
          <w:noProof/>
          <w:kern w:val="0"/>
        </w:rPr>
        <w:t>Nasution and Prasetyo, "Analysis of Narcotics Rehabilitation Programs and Their Impact on Improving the Quality of Life of Drug Users," Rewang Rencang: Jurnal Hukum Lex Generalis 5, no. 12 (2024).</w:t>
      </w:r>
    </w:p>
    <w:p w14:paraId="0C9A21E3" w14:textId="77777777" w:rsidR="00E30E8A" w:rsidRPr="00E30E8A" w:rsidRDefault="00E30E8A" w:rsidP="00E30E8A">
      <w:pPr>
        <w:pStyle w:val="NoSpacing"/>
        <w:spacing w:line="360" w:lineRule="auto"/>
        <w:ind w:left="720" w:hanging="720"/>
        <w:jc w:val="both"/>
        <w:rPr>
          <w:rFonts w:ascii="Times New Roman" w:hAnsi="Times New Roman" w:cs="Times New Roman"/>
          <w:noProof/>
          <w:kern w:val="0"/>
        </w:rPr>
      </w:pPr>
      <w:r w:rsidRPr="00E30E8A">
        <w:rPr>
          <w:rFonts w:ascii="Times New Roman" w:hAnsi="Times New Roman" w:cs="Times New Roman"/>
          <w:noProof/>
          <w:kern w:val="0"/>
        </w:rPr>
        <w:t>National Narcotics Agency Regulation Number 11 of 2014 concerning Procedures for Handling Suspected and/or Defendants of Narcotics Addicts and Victims of Narcotics Abuse in Rehabilitation Institutions.</w:t>
      </w:r>
    </w:p>
    <w:p w14:paraId="1012AC54" w14:textId="77777777" w:rsidR="00E30E8A" w:rsidRPr="00E30E8A" w:rsidRDefault="00E30E8A" w:rsidP="00E30E8A">
      <w:pPr>
        <w:pStyle w:val="NoSpacing"/>
        <w:spacing w:line="360" w:lineRule="auto"/>
        <w:ind w:left="720" w:hanging="720"/>
        <w:jc w:val="both"/>
        <w:rPr>
          <w:rFonts w:ascii="Times New Roman" w:hAnsi="Times New Roman" w:cs="Times New Roman"/>
          <w:noProof/>
          <w:kern w:val="0"/>
        </w:rPr>
      </w:pPr>
      <w:r w:rsidRPr="00E30E8A">
        <w:rPr>
          <w:rFonts w:ascii="Times New Roman" w:hAnsi="Times New Roman" w:cs="Times New Roman"/>
          <w:noProof/>
          <w:kern w:val="0"/>
        </w:rPr>
        <w:t>National Narcotics Agency Regulation Number 6 of 2022 concerning the Implementation of Continuous Rehabilitation.</w:t>
      </w:r>
    </w:p>
    <w:p w14:paraId="3769C219" w14:textId="77777777" w:rsidR="00E30E8A" w:rsidRPr="00E30E8A" w:rsidRDefault="00E30E8A" w:rsidP="00E30E8A">
      <w:pPr>
        <w:pStyle w:val="NoSpacing"/>
        <w:spacing w:line="360" w:lineRule="auto"/>
        <w:ind w:left="720" w:hanging="720"/>
        <w:jc w:val="both"/>
        <w:rPr>
          <w:rFonts w:ascii="Times New Roman" w:hAnsi="Times New Roman" w:cs="Times New Roman"/>
          <w:noProof/>
          <w:kern w:val="0"/>
        </w:rPr>
      </w:pPr>
      <w:r w:rsidRPr="00E30E8A">
        <w:rPr>
          <w:rFonts w:ascii="Times New Roman" w:hAnsi="Times New Roman" w:cs="Times New Roman"/>
          <w:noProof/>
          <w:kern w:val="0"/>
        </w:rPr>
        <w:t>National Narcotics Agency Head Regulation Number 2 of 2013 concerning the Organization and Work Procedures of the National Narcotics Agency Rehabilitation Center.</w:t>
      </w:r>
    </w:p>
    <w:p w14:paraId="6F47F9AB" w14:textId="77777777" w:rsidR="00E30E8A" w:rsidRPr="00E30E8A" w:rsidRDefault="00E30E8A" w:rsidP="00E30E8A">
      <w:pPr>
        <w:pStyle w:val="NoSpacing"/>
        <w:spacing w:line="360" w:lineRule="auto"/>
        <w:ind w:left="720" w:hanging="720"/>
        <w:jc w:val="both"/>
        <w:rPr>
          <w:rFonts w:ascii="Times New Roman" w:hAnsi="Times New Roman" w:cs="Times New Roman"/>
          <w:noProof/>
          <w:kern w:val="0"/>
        </w:rPr>
      </w:pPr>
      <w:r w:rsidRPr="00E30E8A">
        <w:rPr>
          <w:rFonts w:ascii="Times New Roman" w:hAnsi="Times New Roman" w:cs="Times New Roman"/>
          <w:noProof/>
          <w:kern w:val="0"/>
        </w:rPr>
        <w:t>Government Regulation of the Republic of Indonesia Number 25 of 2011 concerning the Implementation of Mandatory Reporting for Narcotics Addicts.</w:t>
      </w:r>
    </w:p>
    <w:p w14:paraId="374204FD" w14:textId="77777777" w:rsidR="00E30E8A" w:rsidRPr="00E30E8A" w:rsidRDefault="00E30E8A" w:rsidP="00E30E8A">
      <w:pPr>
        <w:pStyle w:val="NoSpacing"/>
        <w:spacing w:line="360" w:lineRule="auto"/>
        <w:ind w:left="720" w:hanging="720"/>
        <w:jc w:val="both"/>
        <w:rPr>
          <w:rFonts w:ascii="Times New Roman" w:hAnsi="Times New Roman" w:cs="Times New Roman"/>
          <w:noProof/>
          <w:kern w:val="0"/>
        </w:rPr>
      </w:pPr>
      <w:r w:rsidRPr="00E30E8A">
        <w:rPr>
          <w:rFonts w:ascii="Times New Roman" w:hAnsi="Times New Roman" w:cs="Times New Roman"/>
          <w:noProof/>
          <w:kern w:val="0"/>
        </w:rPr>
        <w:t>Republic of Indonesia, Law Number 35 of 2009 concerning Narcotics, State Gazette of the Republic of Indonesia 2009 Number 143, Supplement to the State Gazette of the Republic of Indonesia Number 5062.</w:t>
      </w:r>
    </w:p>
    <w:p w14:paraId="7AC63F17" w14:textId="77777777" w:rsidR="00E30E8A" w:rsidRPr="00E30E8A" w:rsidRDefault="00E30E8A" w:rsidP="00E30E8A">
      <w:pPr>
        <w:pStyle w:val="NoSpacing"/>
        <w:spacing w:line="360" w:lineRule="auto"/>
        <w:ind w:left="720" w:hanging="720"/>
        <w:jc w:val="both"/>
        <w:rPr>
          <w:rFonts w:ascii="Times New Roman" w:hAnsi="Times New Roman" w:cs="Times New Roman"/>
          <w:noProof/>
          <w:kern w:val="0"/>
        </w:rPr>
      </w:pPr>
      <w:r w:rsidRPr="00E30E8A">
        <w:rPr>
          <w:rFonts w:ascii="Times New Roman" w:hAnsi="Times New Roman" w:cs="Times New Roman"/>
          <w:noProof/>
          <w:kern w:val="0"/>
        </w:rPr>
        <w:t>Romli Atmasasmita, Theory and Selected Chapters of Criminology, 3rd ed. (Bandung: PT Refika Aditama, 2010).</w:t>
      </w:r>
    </w:p>
    <w:p w14:paraId="226F45C0" w14:textId="77777777" w:rsidR="00E30E8A" w:rsidRPr="00E30E8A" w:rsidRDefault="00E30E8A" w:rsidP="00E30E8A">
      <w:pPr>
        <w:pStyle w:val="NoSpacing"/>
        <w:spacing w:line="360" w:lineRule="auto"/>
        <w:ind w:left="720" w:hanging="720"/>
        <w:jc w:val="both"/>
        <w:rPr>
          <w:rFonts w:ascii="Times New Roman" w:hAnsi="Times New Roman" w:cs="Times New Roman"/>
          <w:noProof/>
          <w:kern w:val="0"/>
        </w:rPr>
      </w:pPr>
      <w:r w:rsidRPr="00E30E8A">
        <w:rPr>
          <w:rFonts w:ascii="Times New Roman" w:hAnsi="Times New Roman" w:cs="Times New Roman"/>
          <w:noProof/>
          <w:kern w:val="0"/>
        </w:rPr>
        <w:t>Salsabila Zahra, Fauzia Andine Purba, and Ujang Sumarwan, "Drug Abuse and Distribution in Johar Baru Village: A Review of Differential Association Theory," Ranah Research: Journal of Multidisciplinary Research and Development 7, no. 5 (2025): 3875–3886.</w:t>
      </w:r>
    </w:p>
    <w:p w14:paraId="21D39BE9" w14:textId="77777777" w:rsidR="00E30E8A" w:rsidRPr="00E30E8A" w:rsidRDefault="00E30E8A" w:rsidP="00E30E8A">
      <w:pPr>
        <w:pStyle w:val="NoSpacing"/>
        <w:spacing w:line="360" w:lineRule="auto"/>
        <w:ind w:left="720" w:hanging="720"/>
        <w:jc w:val="both"/>
        <w:rPr>
          <w:rFonts w:ascii="Times New Roman" w:hAnsi="Times New Roman" w:cs="Times New Roman"/>
          <w:noProof/>
          <w:kern w:val="0"/>
        </w:rPr>
      </w:pPr>
      <w:r w:rsidRPr="00E30E8A">
        <w:rPr>
          <w:rFonts w:ascii="Times New Roman" w:hAnsi="Times New Roman" w:cs="Times New Roman"/>
          <w:noProof/>
          <w:kern w:val="0"/>
        </w:rPr>
        <w:t>Soerjono Soekanto, Introduction to Legal Research (Jakarta: UI Press, 2008).</w:t>
      </w:r>
    </w:p>
    <w:p w14:paraId="4E110639" w14:textId="77777777" w:rsidR="00E30E8A" w:rsidRPr="00E30E8A" w:rsidRDefault="00E30E8A" w:rsidP="00E30E8A">
      <w:pPr>
        <w:pStyle w:val="NoSpacing"/>
        <w:spacing w:line="360" w:lineRule="auto"/>
        <w:ind w:left="720" w:hanging="720"/>
        <w:jc w:val="both"/>
        <w:rPr>
          <w:rFonts w:ascii="Times New Roman" w:hAnsi="Times New Roman" w:cs="Times New Roman"/>
          <w:noProof/>
          <w:kern w:val="0"/>
        </w:rPr>
      </w:pPr>
      <w:r w:rsidRPr="00E30E8A">
        <w:rPr>
          <w:rFonts w:ascii="Times New Roman" w:hAnsi="Times New Roman" w:cs="Times New Roman"/>
          <w:noProof/>
          <w:kern w:val="0"/>
        </w:rPr>
        <w:t>Topo Santoso and Eva Achjani Zulfa, Criminology (Jakarta: PT RajaGrafindo Persada, 2006).</w:t>
      </w:r>
    </w:p>
    <w:p w14:paraId="54B25760" w14:textId="7E28849B" w:rsidR="006B57E0" w:rsidRPr="002475FE" w:rsidRDefault="00E30E8A" w:rsidP="00E30E8A">
      <w:pPr>
        <w:pStyle w:val="NoSpacing"/>
        <w:spacing w:line="360" w:lineRule="auto"/>
        <w:ind w:left="720" w:hanging="720"/>
        <w:jc w:val="both"/>
        <w:rPr>
          <w:rFonts w:ascii="Times New Roman" w:hAnsi="Times New Roman" w:cs="Times New Roman"/>
          <w:noProof/>
          <w:kern w:val="0"/>
        </w:rPr>
      </w:pPr>
      <w:r w:rsidRPr="00E30E8A">
        <w:rPr>
          <w:rFonts w:ascii="Times New Roman" w:hAnsi="Times New Roman" w:cs="Times New Roman"/>
          <w:noProof/>
          <w:kern w:val="0"/>
        </w:rPr>
        <w:t>United Nations Office on Drugs and Crime, World Drug Report 2023: Executive Summary (Vienna: United Nations Publication, 2023)</w:t>
      </w:r>
      <w:r w:rsidR="006B57E0" w:rsidRPr="00D209D5">
        <w:rPr>
          <w:rFonts w:ascii="Times New Roman" w:hAnsi="Times New Roman" w:cs="Times New Roman"/>
        </w:rPr>
        <w:t>.</w:t>
      </w:r>
    </w:p>
    <w:sectPr w:rsidR="006B57E0" w:rsidRPr="002475FE" w:rsidSect="0017364D">
      <w:headerReference w:type="default" r:id="rId7"/>
      <w:footerReference w:type="default" r:id="rId8"/>
      <w:pgSz w:w="11906" w:h="16838" w:code="9"/>
      <w:pgMar w:top="1440" w:right="1440" w:bottom="1440" w:left="1440" w:header="720" w:footer="720" w:gutter="0"/>
      <w:pgNumType w:start="16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B07C0" w14:textId="77777777" w:rsidR="00EF40E8" w:rsidRDefault="00EF40E8" w:rsidP="001619F5">
      <w:pPr>
        <w:spacing w:after="0" w:line="240" w:lineRule="auto"/>
      </w:pPr>
      <w:r>
        <w:separator/>
      </w:r>
    </w:p>
  </w:endnote>
  <w:endnote w:type="continuationSeparator" w:id="0">
    <w:p w14:paraId="513E5618" w14:textId="77777777" w:rsidR="00EF40E8" w:rsidRDefault="00EF40E8" w:rsidP="00161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81CE1" w14:textId="708BE77A" w:rsidR="001619F5" w:rsidRDefault="001619F5" w:rsidP="00453924">
    <w:pPr>
      <w:pStyle w:val="BodyText"/>
      <w:spacing w:line="14" w:lineRule="auto"/>
      <w:ind w:left="0"/>
      <w:jc w:val="left"/>
    </w:pPr>
    <w:r w:rsidRPr="00E32546">
      <w:rPr>
        <w:noProof/>
      </w:rPr>
      <mc:AlternateContent>
        <mc:Choice Requires="wps">
          <w:drawing>
            <wp:anchor distT="0" distB="0" distL="114300" distR="114300" simplePos="0" relativeHeight="251665408" behindDoc="1" locked="0" layoutInCell="1" allowOverlap="1" wp14:anchorId="7533107C" wp14:editId="430C56CA">
              <wp:simplePos x="0" y="0"/>
              <wp:positionH relativeFrom="page">
                <wp:posOffset>6489065</wp:posOffset>
              </wp:positionH>
              <wp:positionV relativeFrom="page">
                <wp:posOffset>10273665</wp:posOffset>
              </wp:positionV>
              <wp:extent cx="288925" cy="165600"/>
              <wp:effectExtent l="0" t="0" r="3175" b="0"/>
              <wp:wrapNone/>
              <wp:docPr id="18283937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16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D80FC9" w14:textId="77777777" w:rsidR="001619F5" w:rsidRPr="00453924" w:rsidRDefault="001619F5" w:rsidP="001619F5">
                          <w:pPr>
                            <w:spacing w:line="245" w:lineRule="exact"/>
                            <w:ind w:left="60"/>
                            <w:rPr>
                              <w:rFonts w:ascii="Times New Roman" w:hAnsi="Times New Roman" w:cs="Times New Roman"/>
                            </w:rPr>
                          </w:pPr>
                          <w:r w:rsidRPr="00453924">
                            <w:rPr>
                              <w:rFonts w:ascii="Times New Roman" w:hAnsi="Times New Roman" w:cs="Times New Roman"/>
                            </w:rPr>
                            <w:fldChar w:fldCharType="begin"/>
                          </w:r>
                          <w:r w:rsidRPr="00453924">
                            <w:rPr>
                              <w:rFonts w:ascii="Times New Roman" w:hAnsi="Times New Roman" w:cs="Times New Roman"/>
                            </w:rPr>
                            <w:instrText xml:space="preserve"> PAGE </w:instrText>
                          </w:r>
                          <w:r w:rsidRPr="00453924">
                            <w:rPr>
                              <w:rFonts w:ascii="Times New Roman" w:hAnsi="Times New Roman" w:cs="Times New Roman"/>
                            </w:rPr>
                            <w:fldChar w:fldCharType="separate"/>
                          </w:r>
                          <w:r w:rsidRPr="00453924">
                            <w:rPr>
                              <w:rFonts w:ascii="Times New Roman" w:hAnsi="Times New Roman" w:cs="Times New Roman"/>
                            </w:rPr>
                            <w:t>374</w:t>
                          </w:r>
                          <w:r w:rsidRPr="00453924">
                            <w:rPr>
                              <w:rFonts w:ascii="Times New Roman" w:hAnsi="Times New Roman" w:cs="Times New Roman"/>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33107C" id="_x0000_t202" coordsize="21600,21600" o:spt="202" path="m,l,21600r21600,l21600,xe">
              <v:stroke joinstyle="miter"/>
              <v:path gradientshapeok="t" o:connecttype="rect"/>
            </v:shapetype>
            <v:shape id="Text Box 9" o:spid="_x0000_s1026" type="#_x0000_t202" style="position:absolute;margin-left:510.95pt;margin-top:808.95pt;width:22.75pt;height:13.0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" filled="f" stroked="f">
              <v:textbox inset="0,0,0,0">
                <w:txbxContent>
                  <w:p w14:paraId="78D80FC9" w14:textId="77777777" w:rsidR="001619F5" w:rsidRPr="00453924" w:rsidRDefault="001619F5" w:rsidP="001619F5">
                    <w:pPr>
                      <w:spacing w:line="245" w:lineRule="exact"/>
                      <w:ind w:left="60"/>
                      <w:rPr>
                        <w:rFonts w:ascii="Times New Roman" w:hAnsi="Times New Roman" w:cs="Times New Roman"/>
                      </w:rPr>
                    </w:pPr>
                    <w:r w:rsidRPr="00453924">
                      <w:rPr>
                        <w:rFonts w:ascii="Times New Roman" w:hAnsi="Times New Roman" w:cs="Times New Roman"/>
                      </w:rPr>
                      <w:fldChar w:fldCharType="begin"/>
                    </w:r>
                    <w:r w:rsidRPr="00453924">
                      <w:rPr>
                        <w:rFonts w:ascii="Times New Roman" w:hAnsi="Times New Roman" w:cs="Times New Roman"/>
                      </w:rPr>
                      <w:instrText xml:space="preserve"> PAGE </w:instrText>
                    </w:r>
                    <w:r w:rsidRPr="00453924">
                      <w:rPr>
                        <w:rFonts w:ascii="Times New Roman" w:hAnsi="Times New Roman" w:cs="Times New Roman"/>
                      </w:rPr>
                      <w:fldChar w:fldCharType="separate"/>
                    </w:r>
                    <w:r w:rsidRPr="00453924">
                      <w:rPr>
                        <w:rFonts w:ascii="Times New Roman" w:hAnsi="Times New Roman" w:cs="Times New Roman"/>
                      </w:rPr>
                      <w:t>374</w:t>
                    </w:r>
                    <w:r w:rsidRPr="00453924">
                      <w:rPr>
                        <w:rFonts w:ascii="Times New Roman" w:hAnsi="Times New Roman" w:cs="Times New Roman"/>
                      </w:rPr>
                      <w:fldChar w:fldCharType="end"/>
                    </w:r>
                  </w:p>
                </w:txbxContent>
              </v:textbox>
              <w10:wrap anchorx="page" anchory="page"/>
            </v:shape>
          </w:pict>
        </mc:Fallback>
      </mc:AlternateContent>
    </w:r>
    <w:r w:rsidRPr="00E32546">
      <w:rPr>
        <w:noProof/>
      </w:rPr>
      <mc:AlternateContent>
        <mc:Choice Requires="wps">
          <w:drawing>
            <wp:anchor distT="0" distB="0" distL="114300" distR="114300" simplePos="0" relativeHeight="251664384" behindDoc="1" locked="0" layoutInCell="1" allowOverlap="1" wp14:anchorId="4B6A5308" wp14:editId="490036F8">
              <wp:simplePos x="0" y="0"/>
              <wp:positionH relativeFrom="page">
                <wp:posOffset>957580</wp:posOffset>
              </wp:positionH>
              <wp:positionV relativeFrom="margin">
                <wp:align>bottom</wp:align>
              </wp:positionV>
              <wp:extent cx="5772150" cy="0"/>
              <wp:effectExtent l="0" t="0" r="0" b="0"/>
              <wp:wrapNone/>
              <wp:docPr id="1393322194"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215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2B3F4DE1" id="Straight Connector 10"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bottom;mso-position-vertical-relative:margin;mso-width-percent:0;mso-height-percent:0;mso-width-relative:page;mso-height-relative:page" from="75.4pt,0" to="529.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">
              <w10:wrap anchorx="page" anchory="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A726D" w14:textId="77777777" w:rsidR="00EF40E8" w:rsidRDefault="00EF40E8" w:rsidP="001619F5">
      <w:pPr>
        <w:spacing w:after="0" w:line="240" w:lineRule="auto"/>
      </w:pPr>
      <w:r>
        <w:separator/>
      </w:r>
    </w:p>
  </w:footnote>
  <w:footnote w:type="continuationSeparator" w:id="0">
    <w:p w14:paraId="3524114D" w14:textId="77777777" w:rsidR="00EF40E8" w:rsidRDefault="00EF40E8" w:rsidP="001619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80" w:rightFromText="180" w:horzAnchor="margin" w:tblpXSpec="center" w:tblpY="-960"/>
      <w:tblW w:w="1055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595"/>
    </w:tblGrid>
    <w:tr w:rsidR="0017364D" w:rsidRPr="00F80CB3" w14:paraId="27E1F65D" w14:textId="77777777" w:rsidTr="008A7DD3">
      <w:tc>
        <w:tcPr>
          <w:tcW w:w="4962" w:type="dxa"/>
          <w:tcBorders>
            <w:top w:val="nil"/>
            <w:left w:val="nil"/>
            <w:bottom w:val="single" w:sz="4" w:space="0" w:color="auto"/>
            <w:right w:val="nil"/>
          </w:tcBorders>
          <w:hideMark/>
        </w:tcPr>
        <w:p w14:paraId="09D3CE38" w14:textId="77777777" w:rsidR="0017364D" w:rsidRPr="006942C5" w:rsidRDefault="0017364D" w:rsidP="0017364D">
          <w:pPr>
            <w:pStyle w:val="BodyText"/>
            <w:ind w:left="20"/>
          </w:pPr>
          <w:r w:rsidRPr="006942C5">
            <w:t>Journal</w:t>
          </w:r>
          <w:r w:rsidRPr="006942C5">
            <w:rPr>
              <w:spacing w:val="-1"/>
            </w:rPr>
            <w:t xml:space="preserve"> </w:t>
          </w:r>
          <w:r w:rsidRPr="006942C5">
            <w:t>of</w:t>
          </w:r>
          <w:r w:rsidRPr="006942C5">
            <w:rPr>
              <w:spacing w:val="-1"/>
            </w:rPr>
            <w:t xml:space="preserve"> </w:t>
          </w:r>
          <w:r w:rsidRPr="006942C5">
            <w:t>Law, Social Science and Humanities</w:t>
          </w:r>
        </w:p>
        <w:p w14:paraId="1D9AEA00" w14:textId="77777777" w:rsidR="0017364D" w:rsidRPr="006942C5" w:rsidRDefault="0017364D" w:rsidP="0017364D">
          <w:pPr>
            <w:spacing w:before="1"/>
            <w:ind w:left="20"/>
            <w:rPr>
              <w:rFonts w:ascii="Times New Roman" w:hAnsi="Times New Roman" w:cs="Times New Roman"/>
              <w:i/>
              <w:sz w:val="20"/>
            </w:rPr>
          </w:pPr>
          <w:r w:rsidRPr="006942C5">
            <w:rPr>
              <w:rFonts w:ascii="Times New Roman" w:hAnsi="Times New Roman" w:cs="Times New Roman"/>
              <w:i/>
            </w:rPr>
            <w:t>https://myjournal.or.id/index.php/JLSSH</w:t>
          </w:r>
        </w:p>
      </w:tc>
      <w:tc>
        <w:tcPr>
          <w:tcW w:w="5595" w:type="dxa"/>
          <w:tcBorders>
            <w:top w:val="nil"/>
            <w:left w:val="nil"/>
            <w:bottom w:val="single" w:sz="4" w:space="0" w:color="auto"/>
            <w:right w:val="nil"/>
          </w:tcBorders>
          <w:hideMark/>
        </w:tcPr>
        <w:p w14:paraId="5B0FC98E" w14:textId="77777777" w:rsidR="0017364D" w:rsidRPr="00F80CB3" w:rsidRDefault="0017364D" w:rsidP="0017364D">
          <w:pPr>
            <w:jc w:val="right"/>
            <w:rPr>
              <w:rStyle w:val="Hyperlink"/>
              <w:rFonts w:ascii="Times New Roman" w:hAnsi="Times New Roman" w:cs="Times New Roman"/>
              <w:color w:val="6298AE"/>
              <w:shd w:val="clear" w:color="auto" w:fill="FFFFFF"/>
            </w:rPr>
          </w:pPr>
          <w:r w:rsidRPr="00F80CB3">
            <w:rPr>
              <w:rFonts w:ascii="Times New Roman" w:hAnsi="Times New Roman" w:cs="Times New Roman" w:hint="cs"/>
              <w:noProof/>
            </w:rPr>
            <w:t xml:space="preserve">E-ISSN: </w:t>
          </w:r>
          <w:hyperlink r:id="rId1" w:tgtFrame="_blank" w:history="1">
            <w:r w:rsidRPr="006942C5">
              <w:rPr>
                <w:rStyle w:val="Hyperlink"/>
                <w:rFonts w:ascii="Times New Roman" w:hAnsi="Times New Roman" w:cs="Times New Roman"/>
                <w:color w:val="000000" w:themeColor="text1"/>
                <w:shd w:val="clear" w:color="auto" w:fill="FFFFFF"/>
              </w:rPr>
              <w:t>3032-0135</w:t>
            </w:r>
          </w:hyperlink>
        </w:p>
        <w:p w14:paraId="07B43856" w14:textId="5007A3C9" w:rsidR="0017364D" w:rsidRPr="009F2880" w:rsidRDefault="0017364D" w:rsidP="0017364D">
          <w:pPr>
            <w:ind w:left="-77"/>
            <w:jc w:val="right"/>
            <w:rPr>
              <w:rFonts w:ascii="Times New Roman" w:eastAsiaTheme="majorEastAsia" w:hAnsi="Times New Roman" w:cs="Times New Roman"/>
              <w:color w:val="6298AE"/>
              <w:u w:val="single"/>
              <w:shd w:val="clear" w:color="auto" w:fill="FFFFFF"/>
            </w:rPr>
          </w:pPr>
          <w:r w:rsidRPr="00F80CB3">
            <w:rPr>
              <w:rFonts w:ascii="Times New Roman" w:hAnsi="Times New Roman" w:cs="Times New Roman" w:hint="cs"/>
              <w:noProof/>
            </w:rPr>
            <w:t>Vol.</w:t>
          </w:r>
          <w:r>
            <w:rPr>
              <w:rFonts w:ascii="Times New Roman" w:hAnsi="Times New Roman" w:cs="Times New Roman"/>
              <w:noProof/>
            </w:rPr>
            <w:t>4</w:t>
          </w:r>
          <w:r w:rsidRPr="00F80CB3">
            <w:rPr>
              <w:rFonts w:ascii="Times New Roman" w:hAnsi="Times New Roman" w:cs="Times New Roman" w:hint="cs"/>
              <w:noProof/>
            </w:rPr>
            <w:t>, No.</w:t>
          </w:r>
          <w:r>
            <w:rPr>
              <w:rFonts w:ascii="Times New Roman" w:hAnsi="Times New Roman" w:cs="Times New Roman"/>
              <w:noProof/>
            </w:rPr>
            <w:t xml:space="preserve"> 1</w:t>
          </w:r>
          <w:r w:rsidRPr="00F80CB3">
            <w:rPr>
              <w:rFonts w:ascii="Times New Roman" w:hAnsi="Times New Roman" w:cs="Times New Roman" w:hint="cs"/>
              <w:noProof/>
            </w:rPr>
            <w:t xml:space="preserve">, </w:t>
          </w:r>
          <w:r>
            <w:rPr>
              <w:rFonts w:ascii="Times New Roman" w:hAnsi="Times New Roman" w:cs="Times New Roman"/>
              <w:noProof/>
            </w:rPr>
            <w:t>July - December</w:t>
          </w:r>
          <w:r w:rsidRPr="00F80CB3">
            <w:rPr>
              <w:rFonts w:ascii="Times New Roman" w:hAnsi="Times New Roman" w:cs="Times New Roman" w:hint="cs"/>
              <w:noProof/>
            </w:rPr>
            <w:t xml:space="preserve">  (202</w:t>
          </w:r>
          <w:r>
            <w:rPr>
              <w:rFonts w:ascii="Times New Roman" w:hAnsi="Times New Roman" w:cs="Times New Roman"/>
              <w:noProof/>
            </w:rPr>
            <w:t>6</w:t>
          </w:r>
          <w:r w:rsidRPr="00F80CB3">
            <w:rPr>
              <w:rFonts w:ascii="Times New Roman" w:hAnsi="Times New Roman" w:cs="Times New Roman" w:hint="cs"/>
              <w:noProof/>
            </w:rPr>
            <w:t>), pp.</w:t>
          </w:r>
          <w:r>
            <w:rPr>
              <w:rFonts w:ascii="Times New Roman" w:hAnsi="Times New Roman" w:cs="Times New Roman"/>
              <w:noProof/>
            </w:rPr>
            <w:t>1</w:t>
          </w:r>
          <w:r>
            <w:rPr>
              <w:rFonts w:ascii="Times New Roman" w:hAnsi="Times New Roman" w:cs="Times New Roman"/>
              <w:noProof/>
            </w:rPr>
            <w:t>62</w:t>
          </w:r>
          <w:r>
            <w:rPr>
              <w:rFonts w:ascii="Times New Roman" w:hAnsi="Times New Roman" w:cs="Times New Roman"/>
              <w:noProof/>
            </w:rPr>
            <w:t>-1</w:t>
          </w:r>
          <w:r>
            <w:rPr>
              <w:rFonts w:ascii="Times New Roman" w:hAnsi="Times New Roman" w:cs="Times New Roman"/>
              <w:noProof/>
            </w:rPr>
            <w:t>7</w:t>
          </w:r>
          <w:r>
            <w:rPr>
              <w:rFonts w:ascii="Times New Roman" w:hAnsi="Times New Roman" w:cs="Times New Roman"/>
              <w:noProof/>
            </w:rPr>
            <w:t>1</w:t>
          </w:r>
        </w:p>
      </w:tc>
    </w:tr>
  </w:tbl>
  <w:p w14:paraId="22B50D54" w14:textId="77777777" w:rsidR="0017364D" w:rsidRDefault="0017364D" w:rsidP="0017364D">
    <w:pPr>
      <w:pStyle w:val="Header"/>
    </w:pPr>
  </w:p>
  <w:p w14:paraId="706F2071" w14:textId="77777777" w:rsidR="001619F5" w:rsidRPr="0017364D" w:rsidRDefault="001619F5" w:rsidP="001736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3624C"/>
    <w:multiLevelType w:val="hybridMultilevel"/>
    <w:tmpl w:val="3956E5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407A5F"/>
    <w:multiLevelType w:val="hybridMultilevel"/>
    <w:tmpl w:val="8B523E4A"/>
    <w:lvl w:ilvl="0" w:tplc="C23CE9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7D50CEF"/>
    <w:multiLevelType w:val="hybridMultilevel"/>
    <w:tmpl w:val="DACE9168"/>
    <w:lvl w:ilvl="0" w:tplc="844C016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5D0B28"/>
    <w:multiLevelType w:val="hybridMultilevel"/>
    <w:tmpl w:val="764A8F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C9018B"/>
    <w:multiLevelType w:val="hybridMultilevel"/>
    <w:tmpl w:val="9C24BA30"/>
    <w:lvl w:ilvl="0" w:tplc="C23CE98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A41510"/>
    <w:multiLevelType w:val="hybridMultilevel"/>
    <w:tmpl w:val="72B4F65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D2D33B4"/>
    <w:multiLevelType w:val="multilevel"/>
    <w:tmpl w:val="97146B96"/>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7" w15:restartNumberingAfterBreak="0">
    <w:nsid w:val="474265D1"/>
    <w:multiLevelType w:val="multilevel"/>
    <w:tmpl w:val="9E0E0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39A0E57"/>
    <w:multiLevelType w:val="hybridMultilevel"/>
    <w:tmpl w:val="9E3A8ED0"/>
    <w:lvl w:ilvl="0" w:tplc="7E84306A">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56C50E69"/>
    <w:multiLevelType w:val="hybridMultilevel"/>
    <w:tmpl w:val="2D545A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C160B1A"/>
    <w:multiLevelType w:val="hybridMultilevel"/>
    <w:tmpl w:val="1D7C90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EC68D0"/>
    <w:multiLevelType w:val="hybridMultilevel"/>
    <w:tmpl w:val="92D0BB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62285249"/>
    <w:multiLevelType w:val="hybridMultilevel"/>
    <w:tmpl w:val="DA64EC3E"/>
    <w:lvl w:ilvl="0" w:tplc="29669408">
      <w:start w:val="1"/>
      <w:numFmt w:val="decimal"/>
      <w:lvlText w:val="%1."/>
      <w:lvlJc w:val="left"/>
      <w:pPr>
        <w:ind w:left="360" w:hanging="360"/>
      </w:pPr>
      <w:rPr>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7E33D90"/>
    <w:multiLevelType w:val="hybridMultilevel"/>
    <w:tmpl w:val="B68CD108"/>
    <w:lvl w:ilvl="0" w:tplc="C23CE9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AC0C0F"/>
    <w:multiLevelType w:val="hybridMultilevel"/>
    <w:tmpl w:val="9962BE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91D2C55"/>
    <w:multiLevelType w:val="hybridMultilevel"/>
    <w:tmpl w:val="D820FD5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7C650188"/>
    <w:multiLevelType w:val="hybridMultilevel"/>
    <w:tmpl w:val="8F064D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396125410">
    <w:abstractNumId w:val="1"/>
  </w:num>
  <w:num w:numId="2" w16cid:durableId="27878944">
    <w:abstractNumId w:val="8"/>
  </w:num>
  <w:num w:numId="3" w16cid:durableId="1661469456">
    <w:abstractNumId w:val="12"/>
  </w:num>
  <w:num w:numId="4" w16cid:durableId="266231237">
    <w:abstractNumId w:val="2"/>
  </w:num>
  <w:num w:numId="5" w16cid:durableId="757411720">
    <w:abstractNumId w:val="4"/>
  </w:num>
  <w:num w:numId="6" w16cid:durableId="2076852113">
    <w:abstractNumId w:val="0"/>
  </w:num>
  <w:num w:numId="7" w16cid:durableId="1680499139">
    <w:abstractNumId w:val="13"/>
  </w:num>
  <w:num w:numId="8" w16cid:durableId="897399931">
    <w:abstractNumId w:val="6"/>
  </w:num>
  <w:num w:numId="9" w16cid:durableId="210658917">
    <w:abstractNumId w:val="15"/>
  </w:num>
  <w:num w:numId="10" w16cid:durableId="1809470738">
    <w:abstractNumId w:val="11"/>
  </w:num>
  <w:num w:numId="11" w16cid:durableId="2042630829">
    <w:abstractNumId w:val="5"/>
  </w:num>
  <w:num w:numId="12" w16cid:durableId="843398444">
    <w:abstractNumId w:val="7"/>
  </w:num>
  <w:num w:numId="13" w16cid:durableId="1156410971">
    <w:abstractNumId w:val="9"/>
  </w:num>
  <w:num w:numId="14" w16cid:durableId="1766419268">
    <w:abstractNumId w:val="14"/>
  </w:num>
  <w:num w:numId="15" w16cid:durableId="1396780849">
    <w:abstractNumId w:val="3"/>
  </w:num>
  <w:num w:numId="16" w16cid:durableId="1937320037">
    <w:abstractNumId w:val="10"/>
  </w:num>
  <w:num w:numId="17" w16cid:durableId="3624486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12D"/>
    <w:rsid w:val="00007DC9"/>
    <w:rsid w:val="000226C2"/>
    <w:rsid w:val="000707EC"/>
    <w:rsid w:val="0008432A"/>
    <w:rsid w:val="000A16AC"/>
    <w:rsid w:val="00110520"/>
    <w:rsid w:val="001277AF"/>
    <w:rsid w:val="00136FD5"/>
    <w:rsid w:val="00152BD5"/>
    <w:rsid w:val="001619F5"/>
    <w:rsid w:val="0017364D"/>
    <w:rsid w:val="001A4C4D"/>
    <w:rsid w:val="001C41C6"/>
    <w:rsid w:val="001C77F8"/>
    <w:rsid w:val="002475FE"/>
    <w:rsid w:val="002E0018"/>
    <w:rsid w:val="00342B42"/>
    <w:rsid w:val="00382EC6"/>
    <w:rsid w:val="003C4337"/>
    <w:rsid w:val="003D4228"/>
    <w:rsid w:val="003F3C59"/>
    <w:rsid w:val="00413DCB"/>
    <w:rsid w:val="00431DB5"/>
    <w:rsid w:val="00433E07"/>
    <w:rsid w:val="00453924"/>
    <w:rsid w:val="004824A0"/>
    <w:rsid w:val="004B132A"/>
    <w:rsid w:val="004E1AE8"/>
    <w:rsid w:val="005C6573"/>
    <w:rsid w:val="005F5BFC"/>
    <w:rsid w:val="00625FE5"/>
    <w:rsid w:val="0066361F"/>
    <w:rsid w:val="00665ADA"/>
    <w:rsid w:val="006B57E0"/>
    <w:rsid w:val="006F1382"/>
    <w:rsid w:val="00715CC5"/>
    <w:rsid w:val="007209F2"/>
    <w:rsid w:val="007247D5"/>
    <w:rsid w:val="00740233"/>
    <w:rsid w:val="007660AC"/>
    <w:rsid w:val="007915F4"/>
    <w:rsid w:val="007C5F89"/>
    <w:rsid w:val="007F3BF9"/>
    <w:rsid w:val="0082688B"/>
    <w:rsid w:val="00830B95"/>
    <w:rsid w:val="00833F03"/>
    <w:rsid w:val="00845DD8"/>
    <w:rsid w:val="0086612D"/>
    <w:rsid w:val="008B445E"/>
    <w:rsid w:val="008E67FE"/>
    <w:rsid w:val="0097278E"/>
    <w:rsid w:val="00993A5A"/>
    <w:rsid w:val="009C0D3D"/>
    <w:rsid w:val="009C4CFE"/>
    <w:rsid w:val="00A10E69"/>
    <w:rsid w:val="00B0138D"/>
    <w:rsid w:val="00B458DA"/>
    <w:rsid w:val="00B5451B"/>
    <w:rsid w:val="00BA267D"/>
    <w:rsid w:val="00BD246E"/>
    <w:rsid w:val="00BE1D29"/>
    <w:rsid w:val="00C8301F"/>
    <w:rsid w:val="00C91557"/>
    <w:rsid w:val="00CE3CED"/>
    <w:rsid w:val="00D52930"/>
    <w:rsid w:val="00D544B4"/>
    <w:rsid w:val="00DD582B"/>
    <w:rsid w:val="00DD76D3"/>
    <w:rsid w:val="00E30E8A"/>
    <w:rsid w:val="00E315C3"/>
    <w:rsid w:val="00E32F48"/>
    <w:rsid w:val="00E40ABC"/>
    <w:rsid w:val="00E5185D"/>
    <w:rsid w:val="00E96488"/>
    <w:rsid w:val="00EF40E8"/>
    <w:rsid w:val="00F00D91"/>
    <w:rsid w:val="00F322F9"/>
    <w:rsid w:val="00F45E31"/>
    <w:rsid w:val="00F4647F"/>
    <w:rsid w:val="00F67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A9D8FB"/>
  <w15:chartTrackingRefBased/>
  <w15:docId w15:val="{E31A99A3-E8BF-4C9F-BD31-C0C5C2193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612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6612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6612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6612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6612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661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61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61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61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612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6612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6612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6612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6612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661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61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61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612D"/>
    <w:rPr>
      <w:rFonts w:eastAsiaTheme="majorEastAsia" w:cstheme="majorBidi"/>
      <w:color w:val="272727" w:themeColor="text1" w:themeTint="D8"/>
    </w:rPr>
  </w:style>
  <w:style w:type="paragraph" w:styleId="Title">
    <w:name w:val="Title"/>
    <w:basedOn w:val="Normal"/>
    <w:next w:val="Normal"/>
    <w:link w:val="TitleChar"/>
    <w:uiPriority w:val="10"/>
    <w:qFormat/>
    <w:rsid w:val="008661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61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61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61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612D"/>
    <w:pPr>
      <w:spacing w:before="160"/>
      <w:jc w:val="center"/>
    </w:pPr>
    <w:rPr>
      <w:i/>
      <w:iCs/>
      <w:color w:val="404040" w:themeColor="text1" w:themeTint="BF"/>
    </w:rPr>
  </w:style>
  <w:style w:type="character" w:customStyle="1" w:styleId="QuoteChar">
    <w:name w:val="Quote Char"/>
    <w:basedOn w:val="DefaultParagraphFont"/>
    <w:link w:val="Quote"/>
    <w:uiPriority w:val="29"/>
    <w:rsid w:val="0086612D"/>
    <w:rPr>
      <w:i/>
      <w:iCs/>
      <w:color w:val="404040" w:themeColor="text1" w:themeTint="BF"/>
    </w:rPr>
  </w:style>
  <w:style w:type="paragraph" w:styleId="ListParagraph">
    <w:name w:val="List Paragraph"/>
    <w:basedOn w:val="Normal"/>
    <w:uiPriority w:val="34"/>
    <w:qFormat/>
    <w:rsid w:val="0086612D"/>
    <w:pPr>
      <w:ind w:left="720"/>
      <w:contextualSpacing/>
    </w:pPr>
  </w:style>
  <w:style w:type="character" w:styleId="IntenseEmphasis">
    <w:name w:val="Intense Emphasis"/>
    <w:basedOn w:val="DefaultParagraphFont"/>
    <w:uiPriority w:val="21"/>
    <w:qFormat/>
    <w:rsid w:val="0086612D"/>
    <w:rPr>
      <w:i/>
      <w:iCs/>
      <w:color w:val="2F5496" w:themeColor="accent1" w:themeShade="BF"/>
    </w:rPr>
  </w:style>
  <w:style w:type="paragraph" w:styleId="IntenseQuote">
    <w:name w:val="Intense Quote"/>
    <w:basedOn w:val="Normal"/>
    <w:next w:val="Normal"/>
    <w:link w:val="IntenseQuoteChar"/>
    <w:uiPriority w:val="30"/>
    <w:qFormat/>
    <w:rsid w:val="0086612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6612D"/>
    <w:rPr>
      <w:i/>
      <w:iCs/>
      <w:color w:val="2F5496" w:themeColor="accent1" w:themeShade="BF"/>
    </w:rPr>
  </w:style>
  <w:style w:type="character" w:styleId="IntenseReference">
    <w:name w:val="Intense Reference"/>
    <w:basedOn w:val="DefaultParagraphFont"/>
    <w:uiPriority w:val="32"/>
    <w:qFormat/>
    <w:rsid w:val="0086612D"/>
    <w:rPr>
      <w:b/>
      <w:bCs/>
      <w:smallCaps/>
      <w:color w:val="2F5496" w:themeColor="accent1" w:themeShade="BF"/>
      <w:spacing w:val="5"/>
    </w:rPr>
  </w:style>
  <w:style w:type="paragraph" w:styleId="NoSpacing">
    <w:name w:val="No Spacing"/>
    <w:uiPriority w:val="1"/>
    <w:qFormat/>
    <w:rsid w:val="0086612D"/>
    <w:pPr>
      <w:spacing w:after="0" w:line="240" w:lineRule="auto"/>
    </w:pPr>
  </w:style>
  <w:style w:type="table" w:customStyle="1" w:styleId="TableGrid1">
    <w:name w:val="Table Grid1"/>
    <w:basedOn w:val="TableNormal"/>
    <w:next w:val="TableGrid"/>
    <w:uiPriority w:val="59"/>
    <w:rsid w:val="00E5185D"/>
    <w:pPr>
      <w:spacing w:after="0" w:line="240" w:lineRule="auto"/>
    </w:pPr>
    <w:rPr>
      <w:kern w:val="0"/>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qFormat/>
    <w:rsid w:val="00E518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47D5"/>
    <w:rPr>
      <w:color w:val="0563C1" w:themeColor="hyperlink"/>
      <w:u w:val="single"/>
    </w:rPr>
  </w:style>
  <w:style w:type="character" w:styleId="UnresolvedMention">
    <w:name w:val="Unresolved Mention"/>
    <w:basedOn w:val="DefaultParagraphFont"/>
    <w:uiPriority w:val="99"/>
    <w:semiHidden/>
    <w:unhideWhenUsed/>
    <w:rsid w:val="007247D5"/>
    <w:rPr>
      <w:color w:val="605E5C"/>
      <w:shd w:val="clear" w:color="auto" w:fill="E1DFDD"/>
    </w:rPr>
  </w:style>
  <w:style w:type="paragraph" w:styleId="Header">
    <w:name w:val="header"/>
    <w:basedOn w:val="Normal"/>
    <w:link w:val="HeaderChar"/>
    <w:uiPriority w:val="99"/>
    <w:unhideWhenUsed/>
    <w:rsid w:val="001619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19F5"/>
  </w:style>
  <w:style w:type="paragraph" w:styleId="Footer">
    <w:name w:val="footer"/>
    <w:basedOn w:val="Normal"/>
    <w:link w:val="FooterChar"/>
    <w:uiPriority w:val="99"/>
    <w:unhideWhenUsed/>
    <w:rsid w:val="0016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19F5"/>
  </w:style>
  <w:style w:type="paragraph" w:styleId="BodyText">
    <w:name w:val="Body Text"/>
    <w:basedOn w:val="Normal"/>
    <w:link w:val="BodyTextChar"/>
    <w:uiPriority w:val="1"/>
    <w:qFormat/>
    <w:rsid w:val="001619F5"/>
    <w:pPr>
      <w:widowControl w:val="0"/>
      <w:autoSpaceDE w:val="0"/>
      <w:autoSpaceDN w:val="0"/>
      <w:spacing w:after="0" w:line="240" w:lineRule="auto"/>
      <w:ind w:left="198"/>
      <w:jc w:val="both"/>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1"/>
    <w:rsid w:val="001619F5"/>
    <w:rPr>
      <w:rFonts w:ascii="Times New Roman" w:eastAsia="Times New Roman" w:hAnsi="Times New Roman" w:cs="Times New Roman"/>
      <w:kern w:val="0"/>
      <w14:ligatures w14:val="none"/>
    </w:rPr>
  </w:style>
  <w:style w:type="character" w:styleId="Strong">
    <w:name w:val="Strong"/>
    <w:basedOn w:val="DefaultParagraphFont"/>
    <w:uiPriority w:val="22"/>
    <w:qFormat/>
    <w:rsid w:val="004B132A"/>
    <w:rPr>
      <w:b/>
      <w:bCs/>
    </w:rPr>
  </w:style>
  <w:style w:type="table" w:styleId="PlainTable2">
    <w:name w:val="Plain Table 2"/>
    <w:basedOn w:val="TableNormal"/>
    <w:uiPriority w:val="42"/>
    <w:rsid w:val="0045392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basedOn w:val="Normal"/>
    <w:link w:val="FootnoteTextChar"/>
    <w:uiPriority w:val="99"/>
    <w:semiHidden/>
    <w:unhideWhenUsed/>
    <w:rsid w:val="00993A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A5A"/>
    <w:rPr>
      <w:sz w:val="20"/>
      <w:szCs w:val="20"/>
    </w:rPr>
  </w:style>
  <w:style w:type="character" w:styleId="FootnoteReference">
    <w:name w:val="footnote reference"/>
    <w:basedOn w:val="DefaultParagraphFont"/>
    <w:uiPriority w:val="99"/>
    <w:semiHidden/>
    <w:unhideWhenUsed/>
    <w:rsid w:val="002475F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issn.brin.go.id/terbit/detail/202401283201310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3819</Words>
  <Characters>21769</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deniramdani653@outlook.com</cp:lastModifiedBy>
  <cp:revision>2</cp:revision>
  <cp:lastPrinted>2026-07-08T17:44:00Z</cp:lastPrinted>
  <dcterms:created xsi:type="dcterms:W3CDTF">2026-07-16T04:02:00Z</dcterms:created>
  <dcterms:modified xsi:type="dcterms:W3CDTF">2026-07-16T04:02:00Z</dcterms:modified>
</cp:coreProperties>
</file>